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30"/>
        </w:tabs>
        <w:jc w:val="center"/>
        <w:rPr>
          <w:rFonts w:cs="宋体" w:asciiTheme="minorEastAsia" w:hAnsiTheme="minorEastAsia" w:eastAsiaTheme="minorEastAsia"/>
          <w:w w:val="80"/>
          <w:sz w:val="48"/>
          <w:szCs w:val="48"/>
          <w:highlight w:val="yellow"/>
        </w:rPr>
      </w:pPr>
    </w:p>
    <w:p>
      <w:pPr>
        <w:tabs>
          <w:tab w:val="left" w:pos="6430"/>
        </w:tabs>
        <w:jc w:val="center"/>
        <w:rPr>
          <w:rFonts w:cs="宋体" w:asciiTheme="minorEastAsia" w:hAnsiTheme="minorEastAsia" w:eastAsiaTheme="minorEastAsia"/>
          <w:w w:val="80"/>
          <w:sz w:val="52"/>
          <w:szCs w:val="52"/>
        </w:rPr>
      </w:pPr>
      <w:r>
        <w:rPr>
          <w:rFonts w:hint="eastAsia" w:cs="宋体" w:asciiTheme="minorEastAsia" w:hAnsiTheme="minorEastAsia" w:eastAsiaTheme="minorEastAsia"/>
          <w:w w:val="80"/>
          <w:sz w:val="52"/>
          <w:szCs w:val="52"/>
        </w:rPr>
        <w:t>南通港码头管理有限公司设备设施防腐项目</w:t>
      </w:r>
    </w:p>
    <w:p>
      <w:pPr>
        <w:jc w:val="center"/>
        <w:rPr>
          <w:rFonts w:asciiTheme="minorEastAsia" w:hAnsiTheme="minorEastAsia" w:eastAsiaTheme="minorEastAsia"/>
          <w:b/>
          <w:bCs/>
          <w:w w:val="80"/>
          <w:sz w:val="52"/>
          <w:szCs w:val="52"/>
        </w:rPr>
      </w:pPr>
    </w:p>
    <w:p>
      <w:pPr>
        <w:jc w:val="center"/>
        <w:rPr>
          <w:rFonts w:asciiTheme="minorEastAsia" w:hAnsiTheme="minorEastAsia" w:eastAsiaTheme="minorEastAsia"/>
          <w:b/>
          <w:bCs/>
          <w:w w:val="80"/>
          <w:sz w:val="52"/>
          <w:szCs w:val="52"/>
        </w:rPr>
      </w:pPr>
    </w:p>
    <w:p>
      <w:pPr>
        <w:jc w:val="center"/>
        <w:rPr>
          <w:rFonts w:asciiTheme="minorEastAsia" w:hAnsiTheme="minorEastAsia" w:eastAsiaTheme="minorEastAsia"/>
          <w:b/>
          <w:bCs/>
          <w:w w:val="80"/>
          <w:sz w:val="52"/>
          <w:szCs w:val="52"/>
        </w:rPr>
      </w:pPr>
    </w:p>
    <w:p>
      <w:pPr>
        <w:tabs>
          <w:tab w:val="left" w:pos="6300"/>
        </w:tabs>
        <w:snapToGrid w:val="0"/>
        <w:spacing w:line="300" w:lineRule="auto"/>
        <w:jc w:val="center"/>
        <w:outlineLvl w:val="0"/>
        <w:rPr>
          <w:rFonts w:asciiTheme="minorEastAsia" w:hAnsiTheme="minorEastAsia" w:eastAsiaTheme="minorEastAsia"/>
          <w:w w:val="80"/>
          <w:sz w:val="72"/>
          <w:szCs w:val="72"/>
        </w:rPr>
      </w:pPr>
      <w:r>
        <w:rPr>
          <w:rFonts w:hint="eastAsia" w:cs="宋体" w:asciiTheme="minorEastAsia" w:hAnsiTheme="minorEastAsia" w:eastAsiaTheme="minorEastAsia"/>
          <w:color w:val="000000"/>
          <w:w w:val="80"/>
          <w:sz w:val="72"/>
          <w:szCs w:val="72"/>
        </w:rPr>
        <w:t>公开招标文件</w:t>
      </w:r>
    </w:p>
    <w:p>
      <w:pPr>
        <w:snapToGrid w:val="0"/>
        <w:spacing w:line="360" w:lineRule="auto"/>
        <w:jc w:val="center"/>
        <w:rPr>
          <w:rFonts w:cs="宋体" w:asciiTheme="minorEastAsia" w:hAnsiTheme="minorEastAsia" w:eastAsiaTheme="minorEastAsia"/>
          <w:w w:val="80"/>
          <w:sz w:val="32"/>
          <w:szCs w:val="32"/>
        </w:rPr>
      </w:pPr>
    </w:p>
    <w:p>
      <w:pPr>
        <w:snapToGrid w:val="0"/>
        <w:spacing w:line="360" w:lineRule="auto"/>
        <w:jc w:val="center"/>
        <w:rPr>
          <w:rFonts w:asciiTheme="minorEastAsia" w:hAnsiTheme="minorEastAsia" w:eastAsiaTheme="minorEastAsia"/>
          <w:w w:val="80"/>
          <w:sz w:val="32"/>
          <w:szCs w:val="32"/>
        </w:rPr>
      </w:pPr>
      <w:r>
        <w:rPr>
          <w:rFonts w:hint="eastAsia" w:cs="宋体" w:asciiTheme="minorEastAsia" w:hAnsiTheme="minorEastAsia" w:eastAsiaTheme="minorEastAsia"/>
          <w:w w:val="80"/>
          <w:sz w:val="32"/>
          <w:szCs w:val="32"/>
        </w:rPr>
        <w:t>（资格后审）</w:t>
      </w:r>
    </w:p>
    <w:p>
      <w:pPr>
        <w:snapToGrid w:val="0"/>
        <w:spacing w:line="360" w:lineRule="auto"/>
        <w:jc w:val="center"/>
        <w:rPr>
          <w:rFonts w:asciiTheme="minorEastAsia" w:hAnsiTheme="minorEastAsia" w:eastAsiaTheme="minorEastAsia"/>
          <w:b/>
          <w:bCs/>
          <w:sz w:val="32"/>
          <w:szCs w:val="32"/>
        </w:rPr>
      </w:pPr>
    </w:p>
    <w:p>
      <w:pPr>
        <w:snapToGrid w:val="0"/>
        <w:spacing w:line="360" w:lineRule="auto"/>
        <w:jc w:val="center"/>
        <w:rPr>
          <w:rFonts w:asciiTheme="minorEastAsia" w:hAnsiTheme="minorEastAsia" w:eastAsiaTheme="minorEastAsia"/>
          <w:b/>
          <w:bCs/>
          <w:sz w:val="32"/>
          <w:szCs w:val="32"/>
        </w:rPr>
      </w:pPr>
    </w:p>
    <w:p>
      <w:pPr>
        <w:snapToGrid w:val="0"/>
        <w:spacing w:line="360" w:lineRule="auto"/>
        <w:jc w:val="center"/>
        <w:rPr>
          <w:rFonts w:asciiTheme="minorEastAsia" w:hAnsiTheme="minorEastAsia" w:eastAsiaTheme="minorEastAsia"/>
          <w:b/>
          <w:bCs/>
          <w:sz w:val="32"/>
          <w:szCs w:val="32"/>
        </w:rPr>
      </w:pPr>
    </w:p>
    <w:p>
      <w:pPr>
        <w:snapToGrid w:val="0"/>
        <w:spacing w:line="360" w:lineRule="auto"/>
        <w:jc w:val="center"/>
        <w:rPr>
          <w:rFonts w:asciiTheme="minorEastAsia" w:hAnsiTheme="minorEastAsia" w:eastAsiaTheme="minorEastAsia"/>
          <w:b/>
          <w:bCs/>
          <w:sz w:val="32"/>
          <w:szCs w:val="32"/>
        </w:rPr>
      </w:pPr>
    </w:p>
    <w:p>
      <w:pPr>
        <w:snapToGrid w:val="0"/>
        <w:spacing w:line="360" w:lineRule="auto"/>
        <w:jc w:val="center"/>
        <w:rPr>
          <w:rFonts w:asciiTheme="minorEastAsia" w:hAnsiTheme="minorEastAsia" w:eastAsiaTheme="minorEastAsia"/>
          <w:b/>
          <w:bCs/>
          <w:sz w:val="32"/>
          <w:szCs w:val="32"/>
        </w:rPr>
      </w:pPr>
    </w:p>
    <w:p>
      <w:pPr>
        <w:snapToGrid w:val="0"/>
        <w:spacing w:line="360" w:lineRule="auto"/>
        <w:rPr>
          <w:rFonts w:asciiTheme="minorEastAsia" w:hAnsiTheme="minorEastAsia" w:eastAsiaTheme="minorEastAsia"/>
          <w:b/>
          <w:bCs/>
          <w:sz w:val="32"/>
          <w:szCs w:val="32"/>
        </w:rPr>
      </w:pPr>
    </w:p>
    <w:p>
      <w:pPr>
        <w:snapToGrid w:val="0"/>
        <w:spacing w:line="360" w:lineRule="auto"/>
        <w:jc w:val="center"/>
        <w:rPr>
          <w:rFonts w:asciiTheme="minorEastAsia" w:hAnsiTheme="minorEastAsia" w:eastAsiaTheme="minorEastAsia"/>
          <w:b/>
          <w:bCs/>
          <w:sz w:val="32"/>
          <w:szCs w:val="32"/>
        </w:rPr>
      </w:pPr>
    </w:p>
    <w:p>
      <w:pPr>
        <w:tabs>
          <w:tab w:val="left" w:pos="1050"/>
          <w:tab w:val="right" w:leader="dot" w:pos="9402"/>
        </w:tabs>
        <w:spacing w:line="520" w:lineRule="exact"/>
        <w:ind w:firstLine="2048" w:firstLineChars="800"/>
        <w:rPr>
          <w:rFonts w:asciiTheme="minorEastAsia" w:hAnsiTheme="minorEastAsia" w:eastAsiaTheme="minorEastAsia"/>
          <w:b/>
          <w:bCs/>
          <w:sz w:val="32"/>
          <w:szCs w:val="32"/>
        </w:rPr>
      </w:pPr>
      <w:r>
        <w:rPr>
          <w:rFonts w:hint="eastAsia" w:cs="宋体" w:asciiTheme="minorEastAsia" w:hAnsiTheme="minorEastAsia" w:eastAsiaTheme="minorEastAsia"/>
          <w:w w:val="80"/>
          <w:sz w:val="32"/>
          <w:szCs w:val="32"/>
        </w:rPr>
        <w:t>招标人：南通港码头管理有限公司</w:t>
      </w:r>
    </w:p>
    <w:p>
      <w:pPr>
        <w:tabs>
          <w:tab w:val="left" w:pos="1050"/>
          <w:tab w:val="right" w:leader="dot" w:pos="9402"/>
        </w:tabs>
        <w:spacing w:line="520" w:lineRule="exact"/>
        <w:ind w:firstLine="2048" w:firstLineChars="800"/>
        <w:rPr>
          <w:rFonts w:asciiTheme="minorEastAsia" w:hAnsiTheme="minorEastAsia" w:eastAsiaTheme="minorEastAsia"/>
          <w:w w:val="80"/>
          <w:sz w:val="32"/>
          <w:szCs w:val="32"/>
        </w:rPr>
      </w:pPr>
      <w:r>
        <w:rPr>
          <w:rFonts w:hint="eastAsia" w:cs="宋体" w:asciiTheme="minorEastAsia" w:hAnsiTheme="minorEastAsia" w:eastAsiaTheme="minorEastAsia"/>
          <w:w w:val="80"/>
          <w:sz w:val="32"/>
          <w:szCs w:val="32"/>
        </w:rPr>
        <w:t>招标代理机构：江苏省江豪工程项目管理有限公司</w:t>
      </w:r>
    </w:p>
    <w:p>
      <w:pPr>
        <w:tabs>
          <w:tab w:val="left" w:pos="1050"/>
          <w:tab w:val="right" w:leader="dot" w:pos="9402"/>
        </w:tabs>
        <w:spacing w:line="520" w:lineRule="exact"/>
        <w:jc w:val="center"/>
        <w:rPr>
          <w:rFonts w:cs="宋体" w:asciiTheme="minorEastAsia" w:hAnsiTheme="minorEastAsia" w:eastAsiaTheme="minorEastAsia"/>
          <w:w w:val="80"/>
          <w:sz w:val="32"/>
          <w:szCs w:val="32"/>
        </w:rPr>
      </w:pPr>
      <w:r>
        <w:rPr>
          <w:rFonts w:hint="eastAsia" w:cs="宋体" w:asciiTheme="minorEastAsia" w:hAnsiTheme="minorEastAsia" w:eastAsiaTheme="minorEastAsia"/>
          <w:w w:val="80"/>
          <w:sz w:val="32"/>
          <w:szCs w:val="32"/>
        </w:rPr>
        <w:t>二〇二三年四月</w:t>
      </w: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tabs>
          <w:tab w:val="left" w:pos="1050"/>
          <w:tab w:val="right" w:leader="dot" w:pos="9402"/>
        </w:tabs>
        <w:spacing w:line="520" w:lineRule="exact"/>
        <w:jc w:val="center"/>
        <w:outlineLvl w:val="0"/>
        <w:rPr>
          <w:rFonts w:asciiTheme="minorEastAsia" w:hAnsiTheme="minorEastAsia" w:eastAsiaTheme="minorEastAsia"/>
          <w:b/>
          <w:bCs/>
          <w:w w:val="80"/>
          <w:sz w:val="44"/>
          <w:szCs w:val="44"/>
        </w:rPr>
      </w:pPr>
      <w:r>
        <w:rPr>
          <w:rFonts w:hint="eastAsia" w:cs="宋体" w:asciiTheme="minorEastAsia" w:hAnsiTheme="minorEastAsia" w:eastAsiaTheme="minorEastAsia"/>
          <w:b/>
          <w:bCs/>
          <w:spacing w:val="160"/>
          <w:w w:val="80"/>
          <w:sz w:val="44"/>
          <w:szCs w:val="44"/>
        </w:rPr>
        <w:t>目</w:t>
      </w:r>
      <w:r>
        <w:rPr>
          <w:rFonts w:hint="eastAsia" w:cs="宋体" w:asciiTheme="minorEastAsia" w:hAnsiTheme="minorEastAsia" w:eastAsiaTheme="minorEastAsia"/>
          <w:b/>
          <w:bCs/>
          <w:w w:val="80"/>
          <w:sz w:val="44"/>
          <w:szCs w:val="44"/>
        </w:rPr>
        <w:t>录</w:t>
      </w:r>
    </w:p>
    <w:p>
      <w:pPr>
        <w:tabs>
          <w:tab w:val="right" w:leader="dot" w:pos="9072"/>
        </w:tabs>
        <w:adjustRightInd w:val="0"/>
        <w:spacing w:line="1200" w:lineRule="exact"/>
        <w:ind w:right="-2"/>
        <w:jc w:val="center"/>
        <w:textAlignment w:val="baseline"/>
        <w:rPr>
          <w:rFonts w:asciiTheme="minorEastAsia" w:hAnsiTheme="minorEastAsia" w:eastAsiaTheme="minorEastAsia"/>
          <w:w w:val="80"/>
          <w:sz w:val="32"/>
          <w:szCs w:val="32"/>
        </w:rPr>
      </w:pPr>
      <w:r>
        <w:rPr>
          <w:rFonts w:asciiTheme="minorEastAsia" w:hAnsiTheme="minorEastAsia" w:eastAsiaTheme="minorEastAsia"/>
          <w:b/>
          <w:bCs/>
          <w:sz w:val="30"/>
          <w:szCs w:val="30"/>
        </w:rPr>
        <w:fldChar w:fldCharType="begin"/>
      </w:r>
      <w:r>
        <w:rPr>
          <w:rFonts w:asciiTheme="minorEastAsia" w:hAnsiTheme="minorEastAsia" w:eastAsiaTheme="minorEastAsia"/>
          <w:b/>
          <w:bCs/>
          <w:sz w:val="30"/>
          <w:szCs w:val="30"/>
        </w:rPr>
        <w:instrText xml:space="preserve"> TOC \o "1-1"</w:instrText>
      </w:r>
      <w:r>
        <w:rPr>
          <w:rFonts w:asciiTheme="minorEastAsia" w:hAnsiTheme="minorEastAsia" w:eastAsiaTheme="minorEastAsia"/>
          <w:b/>
          <w:bCs/>
          <w:sz w:val="30"/>
          <w:szCs w:val="30"/>
        </w:rPr>
        <w:fldChar w:fldCharType="separate"/>
      </w:r>
      <w:r>
        <w:rPr>
          <w:rFonts w:hint="eastAsia" w:cs="宋体" w:asciiTheme="minorEastAsia" w:hAnsiTheme="minorEastAsia" w:eastAsiaTheme="minorEastAsia"/>
          <w:sz w:val="30"/>
          <w:szCs w:val="30"/>
        </w:rPr>
        <w:t>第一章招标公告</w:t>
      </w:r>
      <w:r>
        <w:rPr>
          <w:rFonts w:asciiTheme="minorEastAsia" w:hAnsiTheme="minorEastAsia" w:eastAsiaTheme="minorEastAsia"/>
          <w:sz w:val="30"/>
          <w:szCs w:val="30"/>
        </w:rPr>
        <w:tab/>
      </w:r>
      <w:r>
        <w:rPr>
          <w:rFonts w:asciiTheme="minorEastAsia" w:hAnsiTheme="minorEastAsia" w:eastAsiaTheme="minorEastAsia"/>
          <w:sz w:val="30"/>
          <w:szCs w:val="30"/>
        </w:rPr>
        <w:t>3</w:t>
      </w:r>
    </w:p>
    <w:p>
      <w:pPr>
        <w:tabs>
          <w:tab w:val="right" w:leader="dot" w:pos="9072"/>
        </w:tabs>
        <w:adjustRightInd w:val="0"/>
        <w:spacing w:line="1200" w:lineRule="exact"/>
        <w:ind w:right="-2"/>
        <w:jc w:val="center"/>
        <w:textAlignment w:val="baseline"/>
        <w:rPr>
          <w:rFonts w:asciiTheme="minorEastAsia" w:hAnsiTheme="minorEastAsia" w:eastAsiaTheme="minorEastAsia"/>
          <w:sz w:val="30"/>
          <w:szCs w:val="30"/>
        </w:rPr>
      </w:pPr>
      <w:r>
        <w:rPr>
          <w:rFonts w:hint="eastAsia" w:cs="宋体" w:asciiTheme="minorEastAsia" w:hAnsiTheme="minorEastAsia" w:eastAsiaTheme="minorEastAsia"/>
          <w:sz w:val="30"/>
          <w:szCs w:val="30"/>
        </w:rPr>
        <w:t>第二章投标人须知</w:t>
      </w:r>
      <w:r>
        <w:rPr>
          <w:rFonts w:asciiTheme="minorEastAsia" w:hAnsiTheme="minorEastAsia" w:eastAsiaTheme="minorEastAsia"/>
          <w:sz w:val="30"/>
          <w:szCs w:val="30"/>
        </w:rPr>
        <w:tab/>
      </w:r>
      <w:r>
        <w:rPr>
          <w:rFonts w:asciiTheme="minorEastAsia" w:hAnsiTheme="minorEastAsia" w:eastAsiaTheme="minorEastAsia"/>
          <w:sz w:val="30"/>
          <w:szCs w:val="30"/>
        </w:rPr>
        <w:t>6</w:t>
      </w:r>
    </w:p>
    <w:p>
      <w:pPr>
        <w:tabs>
          <w:tab w:val="right" w:leader="dot" w:pos="9072"/>
        </w:tabs>
        <w:adjustRightInd w:val="0"/>
        <w:spacing w:line="1200" w:lineRule="exact"/>
        <w:ind w:right="-2"/>
        <w:jc w:val="center"/>
        <w:textAlignment w:val="baseline"/>
        <w:rPr>
          <w:rFonts w:asciiTheme="minorEastAsia" w:hAnsiTheme="minorEastAsia" w:eastAsiaTheme="minorEastAsia"/>
          <w:sz w:val="30"/>
          <w:szCs w:val="30"/>
        </w:rPr>
      </w:pPr>
      <w:r>
        <w:rPr>
          <w:rFonts w:hint="eastAsia" w:cs="宋体" w:asciiTheme="minorEastAsia" w:hAnsiTheme="minorEastAsia" w:eastAsiaTheme="minorEastAsia"/>
          <w:sz w:val="30"/>
          <w:szCs w:val="30"/>
        </w:rPr>
        <w:t>第三章项目需求</w:t>
      </w:r>
      <w:r>
        <w:rPr>
          <w:rFonts w:asciiTheme="minorEastAsia" w:hAnsiTheme="minorEastAsia" w:eastAsiaTheme="minorEastAsia"/>
          <w:sz w:val="30"/>
          <w:szCs w:val="30"/>
        </w:rPr>
        <w:tab/>
      </w:r>
      <w:r>
        <w:rPr>
          <w:rFonts w:asciiTheme="minorEastAsia" w:hAnsiTheme="minorEastAsia" w:eastAsiaTheme="minorEastAsia"/>
          <w:sz w:val="30"/>
          <w:szCs w:val="30"/>
        </w:rPr>
        <w:t>13</w:t>
      </w:r>
    </w:p>
    <w:p>
      <w:pPr>
        <w:tabs>
          <w:tab w:val="right" w:leader="dot" w:pos="9072"/>
        </w:tabs>
        <w:adjustRightInd w:val="0"/>
        <w:spacing w:line="1200" w:lineRule="exact"/>
        <w:ind w:right="-2"/>
        <w:jc w:val="center"/>
        <w:textAlignment w:val="baseline"/>
        <w:rPr>
          <w:rFonts w:asciiTheme="minorEastAsia" w:hAnsiTheme="minorEastAsia" w:eastAsiaTheme="minorEastAsia"/>
          <w:sz w:val="30"/>
          <w:szCs w:val="30"/>
        </w:rPr>
      </w:pPr>
      <w:r>
        <w:rPr>
          <w:rFonts w:hint="eastAsia" w:cs="宋体" w:asciiTheme="minorEastAsia" w:hAnsiTheme="minorEastAsia" w:eastAsiaTheme="minorEastAsia"/>
          <w:sz w:val="30"/>
          <w:szCs w:val="30"/>
        </w:rPr>
        <w:t>第四章评标程序和方法</w:t>
      </w:r>
      <w:r>
        <w:rPr>
          <w:rFonts w:asciiTheme="minorEastAsia" w:hAnsiTheme="minorEastAsia" w:eastAsiaTheme="minorEastAsia"/>
          <w:sz w:val="30"/>
          <w:szCs w:val="30"/>
        </w:rPr>
        <w:tab/>
      </w:r>
      <w:r>
        <w:rPr>
          <w:rFonts w:hint="eastAsia" w:asciiTheme="minorEastAsia" w:hAnsiTheme="minorEastAsia" w:eastAsiaTheme="minorEastAsia"/>
          <w:sz w:val="30"/>
          <w:szCs w:val="30"/>
        </w:rPr>
        <w:t>19</w:t>
      </w:r>
    </w:p>
    <w:p>
      <w:pPr>
        <w:tabs>
          <w:tab w:val="right" w:leader="dot" w:pos="9072"/>
        </w:tabs>
        <w:adjustRightInd w:val="0"/>
        <w:spacing w:line="1200" w:lineRule="exact"/>
        <w:ind w:right="-2"/>
        <w:jc w:val="center"/>
        <w:textAlignment w:val="baseline"/>
        <w:rPr>
          <w:rFonts w:asciiTheme="minorEastAsia" w:hAnsiTheme="minorEastAsia" w:eastAsiaTheme="minorEastAsia"/>
          <w:sz w:val="30"/>
          <w:szCs w:val="30"/>
        </w:rPr>
      </w:pPr>
      <w:r>
        <w:rPr>
          <w:rFonts w:hint="eastAsia" w:cs="宋体" w:asciiTheme="minorEastAsia" w:hAnsiTheme="minorEastAsia" w:eastAsiaTheme="minorEastAsia"/>
          <w:sz w:val="30"/>
          <w:szCs w:val="30"/>
        </w:rPr>
        <w:t>第五章合同部分</w:t>
      </w:r>
      <w:r>
        <w:rPr>
          <w:rFonts w:asciiTheme="minorEastAsia" w:hAnsiTheme="minorEastAsia" w:eastAsiaTheme="minorEastAsia"/>
          <w:sz w:val="30"/>
          <w:szCs w:val="30"/>
        </w:rPr>
        <w:tab/>
      </w:r>
      <w:r>
        <w:rPr>
          <w:rFonts w:asciiTheme="minorEastAsia" w:hAnsiTheme="minorEastAsia" w:eastAsiaTheme="minorEastAsia"/>
          <w:sz w:val="30"/>
          <w:szCs w:val="30"/>
        </w:rPr>
        <w:t>27</w:t>
      </w:r>
    </w:p>
    <w:p>
      <w:pPr>
        <w:tabs>
          <w:tab w:val="right" w:leader="dot" w:pos="9072"/>
        </w:tabs>
        <w:adjustRightInd w:val="0"/>
        <w:spacing w:line="1200" w:lineRule="exact"/>
        <w:ind w:right="-2"/>
        <w:jc w:val="center"/>
        <w:textAlignment w:val="baseline"/>
        <w:rPr>
          <w:rFonts w:asciiTheme="minorEastAsia" w:hAnsiTheme="minorEastAsia" w:eastAsiaTheme="minorEastAsia"/>
          <w:sz w:val="30"/>
          <w:szCs w:val="30"/>
        </w:rPr>
      </w:pPr>
      <w:r>
        <w:rPr>
          <w:rFonts w:hint="eastAsia" w:cs="宋体" w:asciiTheme="minorEastAsia" w:hAnsiTheme="minorEastAsia" w:eastAsiaTheme="minorEastAsia"/>
          <w:sz w:val="30"/>
          <w:szCs w:val="30"/>
        </w:rPr>
        <w:t>第六章合同授予</w:t>
      </w:r>
      <w:r>
        <w:rPr>
          <w:rFonts w:asciiTheme="minorEastAsia" w:hAnsiTheme="minorEastAsia" w:eastAsiaTheme="minorEastAsia"/>
          <w:sz w:val="30"/>
          <w:szCs w:val="30"/>
        </w:rPr>
        <w:tab/>
      </w:r>
      <w:r>
        <w:rPr>
          <w:rFonts w:asciiTheme="minorEastAsia" w:hAnsiTheme="minorEastAsia" w:eastAsiaTheme="minorEastAsia"/>
          <w:sz w:val="30"/>
          <w:szCs w:val="30"/>
        </w:rPr>
        <w:t>37</w:t>
      </w:r>
    </w:p>
    <w:p>
      <w:pPr>
        <w:tabs>
          <w:tab w:val="right" w:leader="dot" w:pos="9072"/>
        </w:tabs>
        <w:adjustRightInd w:val="0"/>
        <w:spacing w:line="1200" w:lineRule="exact"/>
        <w:ind w:right="-2"/>
        <w:jc w:val="center"/>
        <w:textAlignment w:val="baseline"/>
        <w:rPr>
          <w:rFonts w:asciiTheme="minorEastAsia" w:hAnsiTheme="minorEastAsia" w:eastAsiaTheme="minorEastAsia"/>
          <w:sz w:val="30"/>
          <w:szCs w:val="30"/>
        </w:rPr>
      </w:pPr>
      <w:r>
        <w:rPr>
          <w:rFonts w:hint="eastAsia" w:cs="宋体" w:asciiTheme="minorEastAsia" w:hAnsiTheme="minorEastAsia" w:eastAsiaTheme="minorEastAsia"/>
          <w:sz w:val="30"/>
          <w:szCs w:val="30"/>
        </w:rPr>
        <w:t>第七章质疑与投诉</w:t>
      </w:r>
      <w:r>
        <w:rPr>
          <w:rFonts w:asciiTheme="minorEastAsia" w:hAnsiTheme="minorEastAsia" w:eastAsiaTheme="minorEastAsia"/>
          <w:sz w:val="30"/>
          <w:szCs w:val="30"/>
        </w:rPr>
        <w:tab/>
      </w:r>
      <w:r>
        <w:rPr>
          <w:rFonts w:asciiTheme="minorEastAsia" w:hAnsiTheme="minorEastAsia" w:eastAsiaTheme="minorEastAsia"/>
          <w:sz w:val="30"/>
          <w:szCs w:val="30"/>
        </w:rPr>
        <w:t>38</w:t>
      </w:r>
    </w:p>
    <w:p>
      <w:pPr>
        <w:tabs>
          <w:tab w:val="right" w:leader="dot" w:pos="9072"/>
        </w:tabs>
        <w:adjustRightInd w:val="0"/>
        <w:spacing w:line="1200" w:lineRule="exact"/>
        <w:ind w:right="-2"/>
        <w:jc w:val="center"/>
        <w:textAlignment w:val="baseline"/>
        <w:rPr>
          <w:rFonts w:asciiTheme="minorEastAsia" w:hAnsiTheme="minorEastAsia" w:eastAsiaTheme="minorEastAsia"/>
          <w:sz w:val="30"/>
          <w:szCs w:val="30"/>
        </w:rPr>
      </w:pPr>
      <w:r>
        <w:rPr>
          <w:rFonts w:hint="eastAsia" w:cs="宋体" w:asciiTheme="minorEastAsia" w:hAnsiTheme="minorEastAsia" w:eastAsiaTheme="minorEastAsia"/>
          <w:sz w:val="30"/>
          <w:szCs w:val="30"/>
        </w:rPr>
        <w:t>第八章投标文件的组成及格式</w:t>
      </w:r>
      <w:r>
        <w:rPr>
          <w:rFonts w:asciiTheme="minorEastAsia" w:hAnsiTheme="minorEastAsia" w:eastAsiaTheme="minorEastAsia"/>
          <w:sz w:val="30"/>
          <w:szCs w:val="30"/>
        </w:rPr>
        <w:tab/>
      </w:r>
      <w:r>
        <w:rPr>
          <w:rFonts w:asciiTheme="minorEastAsia" w:hAnsiTheme="minorEastAsia" w:eastAsiaTheme="minorEastAsia"/>
          <w:sz w:val="30"/>
          <w:szCs w:val="30"/>
        </w:rPr>
        <w:t>40</w:t>
      </w:r>
    </w:p>
    <w:p>
      <w:pPr>
        <w:spacing w:line="420" w:lineRule="exact"/>
        <w:rPr>
          <w:rFonts w:asciiTheme="minorEastAsia" w:hAnsiTheme="minorEastAsia" w:eastAsiaTheme="minorEastAsia"/>
          <w:kern w:val="0"/>
        </w:rPr>
      </w:pPr>
      <w:r>
        <w:rPr>
          <w:rFonts w:asciiTheme="minorEastAsia" w:hAnsiTheme="minorEastAsia" w:eastAsiaTheme="minorEastAsia"/>
          <w:b/>
          <w:bCs/>
          <w:sz w:val="30"/>
          <w:szCs w:val="30"/>
        </w:rPr>
        <w:fldChar w:fldCharType="end"/>
      </w:r>
    </w:p>
    <w:p>
      <w:pPr>
        <w:widowControl/>
        <w:jc w:val="left"/>
        <w:rPr>
          <w:rFonts w:cs="宋体" w:asciiTheme="minorEastAsia" w:hAnsiTheme="minorEastAsia" w:eastAsiaTheme="minorEastAsia"/>
          <w:b/>
          <w:bCs/>
          <w:w w:val="80"/>
          <w:sz w:val="36"/>
          <w:szCs w:val="36"/>
        </w:rPr>
      </w:pPr>
      <w:bookmarkStart w:id="0" w:name="_Toc363573853"/>
      <w:r>
        <w:rPr>
          <w:rFonts w:cs="宋体" w:asciiTheme="minorEastAsia" w:hAnsiTheme="minorEastAsia" w:eastAsiaTheme="minorEastAsia"/>
          <w:b/>
          <w:bCs/>
          <w:w w:val="80"/>
          <w:sz w:val="36"/>
          <w:szCs w:val="36"/>
        </w:rPr>
        <w:br w:type="page"/>
      </w:r>
    </w:p>
    <w:p>
      <w:pPr>
        <w:tabs>
          <w:tab w:val="left" w:pos="1050"/>
          <w:tab w:val="right" w:leader="dot" w:pos="9402"/>
        </w:tabs>
        <w:spacing w:beforeLines="100" w:afterLines="50" w:line="600" w:lineRule="exact"/>
        <w:jc w:val="center"/>
        <w:outlineLvl w:val="0"/>
        <w:rPr>
          <w:rFonts w:asciiTheme="minorEastAsia" w:hAnsiTheme="minorEastAsia" w:eastAsiaTheme="minorEastAsia"/>
          <w:b/>
          <w:bCs/>
          <w:w w:val="80"/>
          <w:sz w:val="36"/>
          <w:szCs w:val="36"/>
        </w:rPr>
      </w:pPr>
      <w:r>
        <w:rPr>
          <w:rFonts w:hint="eastAsia" w:cs="宋体" w:asciiTheme="minorEastAsia" w:hAnsiTheme="minorEastAsia" w:eastAsiaTheme="minorEastAsia"/>
          <w:b/>
          <w:bCs/>
          <w:w w:val="80"/>
          <w:sz w:val="36"/>
          <w:szCs w:val="36"/>
        </w:rPr>
        <w:t>第一</w:t>
      </w:r>
      <w:r>
        <w:rPr>
          <w:rFonts w:hint="eastAsia" w:cs="宋体" w:asciiTheme="minorEastAsia" w:hAnsiTheme="minorEastAsia" w:eastAsiaTheme="minorEastAsia"/>
          <w:b/>
          <w:bCs/>
          <w:spacing w:val="160"/>
          <w:w w:val="80"/>
          <w:sz w:val="36"/>
          <w:szCs w:val="36"/>
        </w:rPr>
        <w:t>章</w:t>
      </w:r>
      <w:bookmarkEnd w:id="0"/>
      <w:r>
        <w:rPr>
          <w:rFonts w:hint="eastAsia" w:cs="宋体" w:asciiTheme="minorEastAsia" w:hAnsiTheme="minorEastAsia" w:eastAsiaTheme="minorEastAsia"/>
          <w:b/>
          <w:bCs/>
          <w:w w:val="80"/>
          <w:sz w:val="36"/>
          <w:szCs w:val="36"/>
        </w:rPr>
        <w:t>招标公告</w:t>
      </w:r>
      <w:bookmarkStart w:id="1" w:name="_Hlk67480463"/>
      <w:bookmarkStart w:id="2" w:name="_Hlk47464923"/>
      <w:bookmarkStart w:id="3" w:name="_Hlk95214962"/>
      <w:bookmarkStart w:id="4" w:name="_Hlk60192575"/>
      <w:bookmarkStart w:id="5" w:name="_Hlk23325252"/>
      <w:bookmarkStart w:id="6" w:name="_Hlk55401191"/>
      <w:bookmarkStart w:id="7" w:name="_Hlk46362535"/>
      <w:bookmarkStart w:id="8" w:name="_Hlk22000923"/>
    </w:p>
    <w:bookmarkEnd w:id="1"/>
    <w:p>
      <w:pPr>
        <w:pStyle w:val="18"/>
        <w:snapToGrid w:val="0"/>
        <w:spacing w:line="420" w:lineRule="exact"/>
        <w:ind w:left="-2" w:leftChars="-1" w:firstLine="480" w:firstLineChars="200"/>
        <w:rPr>
          <w:rFonts w:cs="宋体" w:asciiTheme="minorEastAsia" w:hAnsiTheme="minorEastAsia" w:eastAsiaTheme="minorEastAsia"/>
        </w:rPr>
      </w:pPr>
      <w:bookmarkStart w:id="9" w:name="_Hlk106697704"/>
      <w:r>
        <w:rPr>
          <w:rFonts w:hint="eastAsia" w:cs="宋体" w:asciiTheme="minorEastAsia" w:hAnsiTheme="minorEastAsia" w:eastAsiaTheme="minorEastAsia"/>
        </w:rPr>
        <w:t>江苏省江豪工程项目管理有限公司</w:t>
      </w:r>
      <w:r>
        <w:rPr>
          <w:rFonts w:cs="宋体" w:asciiTheme="minorEastAsia" w:hAnsiTheme="minorEastAsia" w:eastAsiaTheme="minorEastAsia"/>
        </w:rPr>
        <w:t>（以下称招标代理机构）受南通港码头管理有限公司的委托，就</w:t>
      </w:r>
      <w:r>
        <w:rPr>
          <w:rFonts w:hint="eastAsia" w:cs="宋体" w:asciiTheme="minorEastAsia" w:hAnsiTheme="minorEastAsia" w:eastAsiaTheme="minorEastAsia"/>
        </w:rPr>
        <w:t>南通港码头管理有限公司设备设施防腐项目</w:t>
      </w:r>
      <w:r>
        <w:rPr>
          <w:rFonts w:cs="宋体" w:asciiTheme="minorEastAsia" w:hAnsiTheme="minorEastAsia" w:eastAsiaTheme="minorEastAsia"/>
        </w:rPr>
        <w:t>组织公开招标采购</w:t>
      </w:r>
      <w:r>
        <w:rPr>
          <w:rFonts w:hint="eastAsia" w:cs="宋体" w:asciiTheme="minorEastAsia" w:hAnsiTheme="minorEastAsia" w:eastAsiaTheme="minorEastAsia"/>
        </w:rPr>
        <w:t>，</w:t>
      </w:r>
      <w:r>
        <w:rPr>
          <w:rFonts w:cs="宋体" w:asciiTheme="minorEastAsia" w:hAnsiTheme="minorEastAsia" w:eastAsiaTheme="minorEastAsia"/>
        </w:rPr>
        <w:t>诚邀符合资格条件的潜在</w:t>
      </w:r>
      <w:r>
        <w:rPr>
          <w:rFonts w:hint="eastAsia" w:cs="宋体" w:asciiTheme="minorEastAsia" w:hAnsiTheme="minorEastAsia" w:eastAsiaTheme="minorEastAsia"/>
        </w:rPr>
        <w:t>投标人</w:t>
      </w:r>
      <w:r>
        <w:rPr>
          <w:rFonts w:cs="宋体" w:asciiTheme="minorEastAsia" w:hAnsiTheme="minorEastAsia" w:eastAsiaTheme="minorEastAsia"/>
        </w:rPr>
        <w:t>参加投标</w:t>
      </w:r>
      <w:r>
        <w:rPr>
          <w:rFonts w:hint="eastAsia" w:cs="宋体" w:asciiTheme="minorEastAsia" w:hAnsiTheme="minorEastAsia" w:eastAsiaTheme="minorEastAsia"/>
        </w:rPr>
        <w:t>。</w:t>
      </w:r>
    </w:p>
    <w:bookmarkEnd w:id="9"/>
    <w:p>
      <w:pPr>
        <w:snapToGrid w:val="0"/>
        <w:spacing w:line="420" w:lineRule="exact"/>
        <w:ind w:firstLine="482" w:firstLineChars="200"/>
        <w:outlineLvl w:val="1"/>
        <w:rPr>
          <w:rFonts w:cs="宋体" w:asciiTheme="minorEastAsia" w:hAnsiTheme="minorEastAsia" w:eastAsiaTheme="minorEastAsia"/>
          <w:b/>
          <w:bCs/>
        </w:rPr>
      </w:pPr>
      <w:r>
        <w:rPr>
          <w:rFonts w:hint="eastAsia" w:cs="宋体" w:asciiTheme="minorEastAsia" w:hAnsiTheme="minorEastAsia" w:eastAsiaTheme="minorEastAsia"/>
          <w:b/>
          <w:bCs/>
        </w:rPr>
        <w:t>一、项目基本情况</w:t>
      </w:r>
    </w:p>
    <w:p>
      <w:pPr>
        <w:snapToGrid w:val="0"/>
        <w:spacing w:line="420" w:lineRule="exact"/>
        <w:ind w:left="-2" w:leftChars="-1" w:firstLine="431"/>
        <w:rPr>
          <w:rFonts w:asciiTheme="minorEastAsia" w:hAnsiTheme="minorEastAsia" w:eastAsiaTheme="minorEastAsia"/>
        </w:rPr>
      </w:pPr>
      <w:r>
        <w:rPr>
          <w:rFonts w:hint="eastAsia" w:cs="宋体" w:asciiTheme="minorEastAsia" w:hAnsiTheme="minorEastAsia" w:eastAsiaTheme="minorEastAsia"/>
        </w:rPr>
        <w:t>1</w:t>
      </w:r>
      <w:r>
        <w:rPr>
          <w:rFonts w:cs="宋体" w:asciiTheme="minorEastAsia" w:hAnsiTheme="minorEastAsia" w:eastAsiaTheme="minorEastAsia"/>
        </w:rPr>
        <w:t>.</w:t>
      </w:r>
      <w:r>
        <w:rPr>
          <w:rFonts w:hint="eastAsia" w:cs="宋体" w:asciiTheme="minorEastAsia" w:hAnsiTheme="minorEastAsia" w:eastAsiaTheme="minorEastAsia"/>
        </w:rPr>
        <w:t>项目名称：南通港码头管理有限公司设备设施防腐项目；</w:t>
      </w:r>
    </w:p>
    <w:p>
      <w:pPr>
        <w:snapToGrid w:val="0"/>
        <w:spacing w:line="420" w:lineRule="exact"/>
        <w:ind w:left="-2" w:leftChars="-1" w:firstLine="429"/>
        <w:rPr>
          <w:rFonts w:cs="宋体"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w:t>
      </w:r>
      <w:r>
        <w:rPr>
          <w:rFonts w:hint="eastAsia" w:cs="宋体" w:asciiTheme="minorEastAsia" w:hAnsiTheme="minorEastAsia" w:eastAsiaTheme="minorEastAsia"/>
        </w:rPr>
        <w:t>采购方式：公开招标；</w:t>
      </w:r>
    </w:p>
    <w:p>
      <w:pPr>
        <w:snapToGrid w:val="0"/>
        <w:spacing w:line="420" w:lineRule="exact"/>
        <w:ind w:left="-2" w:leftChars="-1" w:firstLine="429"/>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w:t>
      </w:r>
      <w:r>
        <w:rPr>
          <w:rFonts w:hint="eastAsia" w:cs="宋体" w:asciiTheme="minorEastAsia" w:hAnsiTheme="minorEastAsia" w:eastAsiaTheme="minorEastAsia"/>
        </w:rPr>
        <w:t>最高限价：70万元</w:t>
      </w:r>
    </w:p>
    <w:p>
      <w:pPr>
        <w:snapToGrid w:val="0"/>
        <w:spacing w:line="420" w:lineRule="exact"/>
        <w:ind w:left="-2" w:leftChars="-1" w:firstLine="429"/>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w:t>
      </w:r>
      <w:r>
        <w:rPr>
          <w:rFonts w:hint="eastAsia" w:cs="宋体" w:asciiTheme="minorEastAsia" w:hAnsiTheme="minorEastAsia" w:eastAsiaTheme="minorEastAsia"/>
        </w:rPr>
        <w:t>采购需求：详见第三章项目需求。</w:t>
      </w:r>
    </w:p>
    <w:p>
      <w:pPr>
        <w:snapToGrid w:val="0"/>
        <w:spacing w:line="420" w:lineRule="exact"/>
        <w:ind w:left="-2" w:leftChars="-1" w:firstLine="429"/>
        <w:rPr>
          <w:rFonts w:cs="宋体" w:asciiTheme="minorEastAsia" w:hAnsiTheme="minorEastAsia" w:eastAsiaTheme="minorEastAsia"/>
          <w:b/>
          <w:bCs/>
        </w:rPr>
      </w:pPr>
      <w:bookmarkStart w:id="10" w:name="_Hlk67482895"/>
      <w:r>
        <w:rPr>
          <w:rFonts w:hint="eastAsia" w:asciiTheme="minorEastAsia" w:hAnsiTheme="minorEastAsia" w:eastAsiaTheme="minorEastAsia"/>
        </w:rPr>
        <w:t>5</w:t>
      </w:r>
      <w:r>
        <w:rPr>
          <w:rFonts w:asciiTheme="minorEastAsia" w:hAnsiTheme="minorEastAsia" w:eastAsiaTheme="minorEastAsia"/>
        </w:rPr>
        <w:t>.</w:t>
      </w:r>
      <w:r>
        <w:rPr>
          <w:rFonts w:hint="eastAsia" w:cs="宋体" w:asciiTheme="minorEastAsia" w:hAnsiTheme="minorEastAsia" w:eastAsiaTheme="minorEastAsia"/>
        </w:rPr>
        <w:t>合同履约期限：</w:t>
      </w:r>
      <w:r>
        <w:rPr>
          <w:rFonts w:hint="eastAsia" w:asciiTheme="minorEastAsia" w:hAnsiTheme="minorEastAsia" w:eastAsiaTheme="minorEastAsia"/>
          <w:szCs w:val="22"/>
        </w:rPr>
        <w:t>合同签订之日起至2023年12月31日，</w:t>
      </w:r>
      <w:r>
        <w:rPr>
          <w:rFonts w:hint="eastAsia" w:cs="宋体" w:asciiTheme="minorEastAsia" w:hAnsiTheme="minorEastAsia" w:eastAsiaTheme="minorEastAsia"/>
        </w:rPr>
        <w:t>根据招标人2023年度年生产工作计划完成。</w:t>
      </w:r>
    </w:p>
    <w:bookmarkEnd w:id="10"/>
    <w:p>
      <w:pPr>
        <w:snapToGrid w:val="0"/>
        <w:spacing w:line="420" w:lineRule="exact"/>
        <w:ind w:left="-2" w:leftChars="-1" w:firstLine="431"/>
        <w:outlineLvl w:val="1"/>
        <w:rPr>
          <w:rFonts w:asciiTheme="minorEastAsia" w:hAnsiTheme="minorEastAsia" w:eastAsiaTheme="minorEastAsia"/>
        </w:rPr>
      </w:pPr>
      <w:r>
        <w:rPr>
          <w:rFonts w:hint="eastAsia" w:cs="宋体" w:asciiTheme="minorEastAsia" w:hAnsiTheme="minorEastAsia" w:eastAsiaTheme="minorEastAsia"/>
          <w:b/>
          <w:bCs/>
        </w:rPr>
        <w:t>二、投标人资格</w:t>
      </w:r>
    </w:p>
    <w:p>
      <w:pPr>
        <w:snapToGrid w:val="0"/>
        <w:spacing w:line="420" w:lineRule="exact"/>
        <w:ind w:left="-2" w:leftChars="-1" w:firstLine="429"/>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投标人应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p>
      <w:pPr>
        <w:snapToGrid w:val="0"/>
        <w:spacing w:line="420" w:lineRule="exact"/>
        <w:ind w:left="-2" w:leftChars="-1" w:firstLine="429"/>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未被“信用中国”（www.creditchina.gov.cn）网站列入失信被执行人或重大税收违法案件当事人名单、严重违法失信行为记录名单。</w:t>
      </w:r>
    </w:p>
    <w:p>
      <w:pPr>
        <w:snapToGrid w:val="0"/>
        <w:spacing w:line="420" w:lineRule="exact"/>
        <w:ind w:left="-2" w:leftChars="-1" w:firstLine="429"/>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本项目的特定资格要求：</w:t>
      </w:r>
    </w:p>
    <w:p>
      <w:pPr>
        <w:snapToGrid w:val="0"/>
        <w:spacing w:line="420" w:lineRule="exact"/>
        <w:ind w:left="-2" w:leftChars="-1" w:firstLine="429"/>
        <w:rPr>
          <w:rFonts w:asciiTheme="minorEastAsia" w:hAnsiTheme="minorEastAsia" w:eastAsiaTheme="minorEastAsia"/>
        </w:rPr>
      </w:pPr>
      <w:r>
        <w:rPr>
          <w:rFonts w:hint="eastAsia" w:asciiTheme="minorEastAsia" w:hAnsiTheme="minorEastAsia" w:eastAsiaTheme="minorEastAsia"/>
        </w:rPr>
        <w:t>（1）具有独立法人资格。</w:t>
      </w:r>
    </w:p>
    <w:p>
      <w:pPr>
        <w:snapToGrid w:val="0"/>
        <w:spacing w:line="420" w:lineRule="exact"/>
        <w:ind w:left="-2" w:leftChars="-1" w:firstLine="429"/>
        <w:rPr>
          <w:rFonts w:asciiTheme="minorEastAsia" w:hAnsiTheme="minorEastAsia" w:eastAsiaTheme="minorEastAsia"/>
        </w:rPr>
      </w:pPr>
      <w:r>
        <w:rPr>
          <w:rFonts w:hint="eastAsia" w:asciiTheme="minorEastAsia" w:hAnsiTheme="minorEastAsia" w:eastAsiaTheme="minorEastAsia"/>
        </w:rPr>
        <w:t>（2）投标供应商需具备防水防腐保温工程专业承包企业资质二级及以上资质。</w:t>
      </w:r>
    </w:p>
    <w:p>
      <w:pPr>
        <w:snapToGrid w:val="0"/>
        <w:spacing w:line="420" w:lineRule="exact"/>
        <w:ind w:left="-2" w:leftChars="-1" w:firstLine="429"/>
        <w:rPr>
          <w:rFonts w:asciiTheme="minorEastAsia" w:hAnsiTheme="minorEastAsia" w:eastAsiaTheme="minorEastAsia"/>
        </w:rPr>
      </w:pPr>
      <w:r>
        <w:rPr>
          <w:rFonts w:hint="eastAsia" w:asciiTheme="minorEastAsia" w:hAnsiTheme="minorEastAsia" w:eastAsiaTheme="minorEastAsia"/>
        </w:rPr>
        <w:t>（3）投标供应商具备安全生产许可证。项目现场配备专职安全员，需持有安全人员安全资格证。</w:t>
      </w:r>
    </w:p>
    <w:p>
      <w:pPr>
        <w:snapToGrid w:val="0"/>
        <w:spacing w:line="420" w:lineRule="exact"/>
        <w:ind w:left="-2" w:leftChars="-1" w:firstLine="429"/>
        <w:rPr>
          <w:rFonts w:asciiTheme="minorEastAsia" w:hAnsiTheme="minorEastAsia" w:eastAsiaTheme="minorEastAsia"/>
        </w:rPr>
      </w:pPr>
      <w:r>
        <w:rPr>
          <w:rFonts w:hint="eastAsia" w:asciiTheme="minorEastAsia" w:hAnsiTheme="minorEastAsia" w:eastAsiaTheme="minorEastAsia"/>
        </w:rPr>
        <w:t>（4）拟派本项目施工人员不少于3人（含3人），均需持有有效的高空作业证。</w:t>
      </w:r>
    </w:p>
    <w:p>
      <w:pPr>
        <w:snapToGrid w:val="0"/>
        <w:spacing w:line="420" w:lineRule="exact"/>
        <w:ind w:left="-2" w:leftChars="-1" w:firstLine="429"/>
        <w:rPr>
          <w:rFonts w:asciiTheme="minorEastAsia" w:hAnsiTheme="minorEastAsia" w:eastAsiaTheme="minorEastAsia"/>
        </w:rPr>
      </w:pPr>
      <w:r>
        <w:rPr>
          <w:rFonts w:hint="eastAsia" w:asciiTheme="minorEastAsia" w:hAnsiTheme="minorEastAsia" w:eastAsiaTheme="minorEastAsia"/>
        </w:rPr>
        <w:t>（5）</w:t>
      </w:r>
      <w:bookmarkStart w:id="66" w:name="_GoBack"/>
      <w:bookmarkStart w:id="11" w:name="_Hlk132612061"/>
      <w:r>
        <w:rPr>
          <w:rFonts w:hint="eastAsia" w:asciiTheme="minorEastAsia" w:hAnsiTheme="minorEastAsia" w:eastAsiaTheme="minorEastAsia"/>
          <w:highlight w:val="none"/>
        </w:rPr>
        <w:t>投标供应商自2020年01月01日（以项目验收合格日期为准）以来，承担过50万（含）以上防腐类工程施工业绩，提供项目合同、中标通知书及验收证明的原件彩色复印件加盖公章。</w:t>
      </w:r>
      <w:bookmarkEnd w:id="66"/>
    </w:p>
    <w:bookmarkEnd w:id="11"/>
    <w:p>
      <w:pPr>
        <w:pStyle w:val="2"/>
        <w:ind w:firstLine="424" w:firstLineChars="177"/>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szCs w:val="24"/>
        </w:rPr>
        <w:t xml:space="preserve">4. </w:t>
      </w:r>
      <w:r>
        <w:rPr>
          <w:rFonts w:asciiTheme="minorEastAsia" w:hAnsiTheme="minorEastAsia" w:eastAsiaTheme="minorEastAsia"/>
          <w:sz w:val="24"/>
          <w:szCs w:val="24"/>
        </w:rPr>
        <w:t>本项目不接受联合体投标。</w:t>
      </w:r>
    </w:p>
    <w:p>
      <w:pPr>
        <w:autoSpaceDE w:val="0"/>
        <w:autoSpaceDN w:val="0"/>
        <w:adjustRightInd w:val="0"/>
        <w:spacing w:line="360" w:lineRule="auto"/>
        <w:ind w:firstLine="482" w:firstLineChars="200"/>
        <w:rPr>
          <w:rFonts w:asciiTheme="minorEastAsia" w:hAnsiTheme="minorEastAsia" w:eastAsiaTheme="minorEastAsia"/>
          <w:b/>
          <w:bCs/>
        </w:rPr>
      </w:pPr>
      <w:r>
        <w:rPr>
          <w:rFonts w:asciiTheme="minorEastAsia" w:hAnsiTheme="minorEastAsia" w:eastAsiaTheme="minorEastAsia"/>
          <w:b/>
          <w:bCs/>
        </w:rPr>
        <w:t>具体详见本招标文件《第八章  投标文件组成及格式》中的资格审查文件要求。</w:t>
      </w:r>
    </w:p>
    <w:p>
      <w:pPr>
        <w:adjustRightInd w:val="0"/>
        <w:snapToGrid w:val="0"/>
        <w:spacing w:line="420" w:lineRule="exact"/>
        <w:ind w:firstLine="482" w:firstLineChars="200"/>
        <w:jc w:val="left"/>
        <w:rPr>
          <w:rFonts w:cs="宋体" w:asciiTheme="minorEastAsia" w:hAnsiTheme="minorEastAsia" w:eastAsiaTheme="minorEastAsia"/>
          <w:b/>
          <w:bCs/>
        </w:rPr>
      </w:pPr>
      <w:r>
        <w:rPr>
          <w:rFonts w:asciiTheme="minorEastAsia" w:hAnsiTheme="minorEastAsia" w:eastAsiaTheme="minorEastAsia"/>
          <w:b/>
          <w:bCs/>
        </w:rPr>
        <w:t>请供应商认真对照资格条件，如不符合要求的，无意或故意参与投标所产生的一切后果由供应商自行承担，开标过程中，投标供应商提供的相关证件为虚假或伪造，或者其他人员持法定代表人或授权委托人的身份证参与投标，一经发现则取消投标供应商资格，没收其投标保证金，该投标供应商将记入不良记录。</w:t>
      </w:r>
    </w:p>
    <w:p>
      <w:pPr>
        <w:adjustRightInd w:val="0"/>
        <w:snapToGrid w:val="0"/>
        <w:spacing w:line="420" w:lineRule="exact"/>
        <w:ind w:firstLine="487" w:firstLineChars="202"/>
        <w:jc w:val="left"/>
        <w:rPr>
          <w:rFonts w:cs="宋体" w:asciiTheme="minorEastAsia" w:hAnsiTheme="minorEastAsia" w:eastAsiaTheme="minorEastAsia"/>
          <w:b/>
          <w:bCs/>
        </w:rPr>
      </w:pPr>
      <w:r>
        <w:rPr>
          <w:rFonts w:hint="eastAsia" w:cs="宋体" w:asciiTheme="minorEastAsia" w:hAnsiTheme="minorEastAsia" w:eastAsiaTheme="minorEastAsia"/>
          <w:b/>
          <w:bCs/>
        </w:rPr>
        <w:t>【特别提醒】单位负责人为同一人或者存在直接控股、管理关系的不同投标人，不得同时参与同一采购项目相同标段的政府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招标采购单位有权取消其中标资格，并由该投标人承担一切责任和损失。</w:t>
      </w:r>
    </w:p>
    <w:p>
      <w:pPr>
        <w:snapToGrid w:val="0"/>
        <w:spacing w:line="420" w:lineRule="exact"/>
        <w:ind w:left="-2" w:leftChars="-1" w:firstLine="429"/>
        <w:rPr>
          <w:rFonts w:asciiTheme="minorEastAsia" w:hAnsiTheme="minorEastAsia" w:eastAsiaTheme="minorEastAsia"/>
          <w:b/>
        </w:rPr>
      </w:pPr>
      <w:r>
        <w:rPr>
          <w:rFonts w:hint="eastAsia" w:asciiTheme="minorEastAsia" w:hAnsiTheme="minorEastAsia" w:eastAsiaTheme="minorEastAsia"/>
          <w:b/>
        </w:rPr>
        <w:t>三、招标文件的获取</w:t>
      </w:r>
    </w:p>
    <w:p>
      <w:pPr>
        <w:autoSpaceDE w:val="0"/>
        <w:autoSpaceDN w:val="0"/>
        <w:adjustRightInd w:val="0"/>
        <w:spacing w:line="420" w:lineRule="exact"/>
        <w:ind w:firstLine="429"/>
        <w:rPr>
          <w:rFonts w:asciiTheme="minorEastAsia" w:hAnsiTheme="minorEastAsia" w:eastAsiaTheme="minorEastAsia"/>
          <w:kern w:val="0"/>
        </w:rPr>
      </w:pPr>
      <w:r>
        <w:rPr>
          <w:rFonts w:hint="eastAsia" w:asciiTheme="minorEastAsia" w:hAnsiTheme="minorEastAsia" w:eastAsiaTheme="minorEastAsia"/>
          <w:kern w:val="0"/>
        </w:rPr>
        <w:t>1</w:t>
      </w:r>
      <w:r>
        <w:rPr>
          <w:rFonts w:asciiTheme="minorEastAsia" w:hAnsiTheme="minorEastAsia" w:eastAsiaTheme="minorEastAsia"/>
          <w:kern w:val="0"/>
        </w:rPr>
        <w:t>.</w:t>
      </w:r>
      <w:r>
        <w:rPr>
          <w:rFonts w:hint="eastAsia" w:asciiTheme="minorEastAsia" w:hAnsiTheme="minorEastAsia" w:eastAsiaTheme="minorEastAsia"/>
          <w:kern w:val="0"/>
        </w:rPr>
        <w:t>方式：有意愿参与本项目投标的单位，请于本项目招标公告之日起至投标文件接收截止日前，到“南通港口集团有限公司（http://www.ntport.com.cn）→信息公开→采购信息栏或江苏省招标投标公共服务平台（http://www.jszbtb.com/#/newindex）→公告公示栏”自行下载本项目的招标文件。</w:t>
      </w:r>
    </w:p>
    <w:p>
      <w:pPr>
        <w:spacing w:line="420" w:lineRule="exact"/>
        <w:ind w:firstLine="480" w:firstLineChars="200"/>
        <w:rPr>
          <w:rFonts w:cs="宋体" w:asciiTheme="minorEastAsia" w:hAnsiTheme="minorEastAsia" w:eastAsiaTheme="minorEastAsia"/>
        </w:rPr>
      </w:pPr>
      <w:bookmarkStart w:id="12" w:name="_Hlk106602494"/>
      <w:r>
        <w:rPr>
          <w:rFonts w:cs="宋体" w:asciiTheme="minorEastAsia" w:hAnsiTheme="minorEastAsia" w:eastAsiaTheme="minorEastAsia"/>
        </w:rPr>
        <w:t>2.</w:t>
      </w:r>
      <w:r>
        <w:rPr>
          <w:rFonts w:hint="eastAsia" w:cs="宋体" w:asciiTheme="minorEastAsia" w:hAnsiTheme="minorEastAsia" w:eastAsiaTheme="minorEastAsia"/>
        </w:rPr>
        <w:t>报名方式和报名函的递交</w:t>
      </w:r>
    </w:p>
    <w:p>
      <w:pPr>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（1）凡符合资格要求并有意参加本项目的供应商在南通港码头管理有限公司、江苏省招标投标公共服务平台官网自行下载招标文件。</w:t>
      </w:r>
    </w:p>
    <w:p>
      <w:pPr>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（2）凡符合资格要求并有意参加本项目的供应商，请于</w:t>
      </w:r>
      <w:r>
        <w:rPr>
          <w:rFonts w:hint="eastAsia" w:cs="宋体" w:asciiTheme="minorEastAsia" w:hAnsiTheme="minorEastAsia" w:eastAsiaTheme="minorEastAsia"/>
          <w:b/>
        </w:rPr>
        <w:t>2023年5月6日17:00</w:t>
      </w:r>
      <w:r>
        <w:rPr>
          <w:rFonts w:hint="eastAsia" w:cs="宋体" w:asciiTheme="minorEastAsia" w:hAnsiTheme="minorEastAsia" w:eastAsiaTheme="minorEastAsia"/>
        </w:rPr>
        <w:t>前将报名函（详见附件1）盖章扫描件发送至邮箱</w:t>
      </w:r>
      <w:r>
        <w:fldChar w:fldCharType="begin"/>
      </w:r>
      <w:r>
        <w:instrText xml:space="preserve"> HYPERLINK "mailto:ntzhuyejun@163.com。报名函原件在递交响应文件当天递交采购人（招标代理人）。" </w:instrText>
      </w:r>
      <w:r>
        <w:fldChar w:fldCharType="separate"/>
      </w:r>
      <w:r>
        <w:rPr>
          <w:rFonts w:asciiTheme="minorEastAsia" w:hAnsiTheme="minorEastAsia" w:eastAsiaTheme="minorEastAsia"/>
          <w:b/>
        </w:rPr>
        <w:t>ntzhuyejun@</w:t>
      </w:r>
      <w:r>
        <w:rPr>
          <w:rFonts w:hint="eastAsia" w:asciiTheme="minorEastAsia" w:hAnsiTheme="minorEastAsia" w:eastAsiaTheme="minorEastAsia"/>
          <w:b/>
        </w:rPr>
        <w:t>163.com。</w:t>
      </w:r>
      <w:r>
        <w:rPr>
          <w:rFonts w:hint="eastAsia" w:asciiTheme="minorEastAsia" w:hAnsiTheme="minorEastAsia" w:eastAsiaTheme="minorEastAsia"/>
        </w:rPr>
        <w:t>报名函原件在递交响应文件当天递交采购人（招标代理人）</w:t>
      </w:r>
      <w:r>
        <w:rPr>
          <w:rFonts w:hint="eastAsia" w:cs="宋体" w:asciiTheme="minorEastAsia" w:hAnsiTheme="minorEastAsia" w:eastAsiaTheme="minorEastAsia"/>
        </w:rPr>
        <w:t>。</w:t>
      </w:r>
      <w:r>
        <w:rPr>
          <w:rFonts w:hint="eastAsia" w:cs="宋体" w:asciiTheme="minorEastAsia" w:hAnsiTheme="minorEastAsia" w:eastAsiaTheme="minorEastAsia"/>
        </w:rPr>
        <w:fldChar w:fldCharType="end"/>
      </w:r>
      <w:r>
        <w:rPr>
          <w:rFonts w:hint="eastAsia" w:cs="宋体" w:asciiTheme="minorEastAsia" w:hAnsiTheme="minorEastAsia" w:eastAsiaTheme="minorEastAsia"/>
          <w:b/>
        </w:rPr>
        <w:t>2023年5月6日17:00</w:t>
      </w:r>
      <w:r>
        <w:rPr>
          <w:rFonts w:hint="eastAsia" w:cs="宋体" w:asciiTheme="minorEastAsia" w:hAnsiTheme="minorEastAsia" w:eastAsiaTheme="minorEastAsia"/>
        </w:rPr>
        <w:t>后将不再接受报名，未按要求时间报名的供应商，不得参与本项目招标。</w:t>
      </w:r>
    </w:p>
    <w:bookmarkEnd w:id="12"/>
    <w:p>
      <w:pPr>
        <w:snapToGrid w:val="0"/>
        <w:spacing w:line="420" w:lineRule="exact"/>
        <w:ind w:firstLine="482" w:firstLineChars="200"/>
        <w:outlineLvl w:val="1"/>
        <w:rPr>
          <w:rFonts w:asciiTheme="minorEastAsia" w:hAnsiTheme="minorEastAsia" w:eastAsiaTheme="minorEastAsia"/>
          <w:b/>
          <w:bCs/>
          <w:kern w:val="0"/>
        </w:rPr>
      </w:pPr>
      <w:r>
        <w:rPr>
          <w:rFonts w:hint="eastAsia" w:cs="宋体" w:asciiTheme="minorEastAsia" w:hAnsiTheme="minorEastAsia" w:eastAsiaTheme="minorEastAsia"/>
          <w:b/>
          <w:bCs/>
        </w:rPr>
        <w:t>四、投标文件的递交</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b/>
        </w:rPr>
        <w:t>递交</w:t>
      </w:r>
      <w:r>
        <w:rPr>
          <w:rFonts w:hint="eastAsia" w:cs="宋体" w:asciiTheme="minorEastAsia" w:hAnsiTheme="minorEastAsia" w:eastAsiaTheme="minorEastAsia"/>
          <w:b/>
        </w:rPr>
        <w:t>时间</w:t>
      </w:r>
      <w:bookmarkStart w:id="13" w:name="_Hlk80645407"/>
      <w:r>
        <w:rPr>
          <w:rFonts w:hint="eastAsia" w:cs="宋体" w:asciiTheme="minorEastAsia" w:hAnsiTheme="minorEastAsia" w:eastAsiaTheme="minorEastAsia"/>
          <w:b/>
        </w:rPr>
        <w:t>：</w:t>
      </w:r>
      <w:bookmarkEnd w:id="13"/>
      <w:r>
        <w:rPr>
          <w:rFonts w:hint="eastAsia" w:asciiTheme="minorEastAsia" w:hAnsiTheme="minorEastAsia" w:eastAsiaTheme="minorEastAsia"/>
          <w:b/>
          <w:bCs/>
        </w:rPr>
        <w:t>2023年5月23日9点30 分（北京时间），</w:t>
      </w:r>
      <w:r>
        <w:rPr>
          <w:rFonts w:hint="eastAsia" w:asciiTheme="minorEastAsia" w:hAnsiTheme="minorEastAsia" w:eastAsiaTheme="minorEastAsia"/>
          <w:bCs/>
        </w:rPr>
        <w:t>逾时拒绝接收投标响应文件。</w:t>
      </w:r>
    </w:p>
    <w:p>
      <w:pPr>
        <w:spacing w:line="420" w:lineRule="exact"/>
        <w:ind w:firstLine="480" w:firstLineChars="200"/>
        <w:rPr>
          <w:rFonts w:asciiTheme="minorEastAsia" w:hAnsiTheme="minorEastAsia" w:eastAsiaTheme="minorEastAsia"/>
          <w:b/>
        </w:rPr>
      </w:pPr>
      <w:r>
        <w:rPr>
          <w:rFonts w:asciiTheme="minorEastAsia" w:hAnsiTheme="minorEastAsia" w:eastAsiaTheme="minorEastAsia"/>
        </w:rPr>
        <w:t>2.</w:t>
      </w:r>
      <w:r>
        <w:rPr>
          <w:rFonts w:hint="eastAsia" w:asciiTheme="minorEastAsia" w:hAnsiTheme="minorEastAsia" w:eastAsiaTheme="minorEastAsia"/>
          <w:b/>
        </w:rPr>
        <w:t>地点：南通港码头管理有限公司四楼会议室（地址：</w:t>
      </w:r>
      <w:r>
        <w:rPr>
          <w:rFonts w:asciiTheme="minorEastAsia" w:hAnsiTheme="minorEastAsia" w:eastAsiaTheme="minorEastAsia"/>
          <w:b/>
        </w:rPr>
        <w:t>南通市通州区开沙岛开沙村东沙大道</w:t>
      </w:r>
      <w:r>
        <w:rPr>
          <w:rFonts w:hint="eastAsia" w:asciiTheme="minorEastAsia" w:hAnsiTheme="minorEastAsia" w:eastAsiaTheme="minorEastAsia"/>
          <w:b/>
        </w:rPr>
        <w:t>），</w:t>
      </w:r>
      <w:r>
        <w:rPr>
          <w:rFonts w:hint="eastAsia" w:asciiTheme="minorEastAsia" w:hAnsiTheme="minorEastAsia" w:eastAsiaTheme="minorEastAsia"/>
        </w:rPr>
        <w:t>如有变动另行通知</w:t>
      </w:r>
      <w:r>
        <w:rPr>
          <w:rFonts w:hint="eastAsia" w:asciiTheme="minorEastAsia" w:hAnsiTheme="minorEastAsia" w:eastAsiaTheme="minorEastAsia"/>
          <w:b/>
        </w:rPr>
        <w:t>。</w:t>
      </w:r>
    </w:p>
    <w:p>
      <w:pPr>
        <w:widowControl/>
        <w:spacing w:line="360" w:lineRule="auto"/>
        <w:ind w:firstLine="480" w:firstLineChars="200"/>
        <w:jc w:val="left"/>
        <w:rPr>
          <w:rFonts w:asciiTheme="minorEastAsia" w:hAnsiTheme="minorEastAsia" w:eastAsiaTheme="minorEastAsia"/>
          <w:b/>
          <w:bCs/>
        </w:rPr>
      </w:pPr>
      <w:r>
        <w:rPr>
          <w:rFonts w:hint="eastAsia" w:asciiTheme="minorEastAsia" w:hAnsiTheme="minorEastAsia" w:eastAsiaTheme="minorEastAsia"/>
        </w:rPr>
        <w:t>3、</w:t>
      </w:r>
      <w:r>
        <w:rPr>
          <w:rFonts w:hint="eastAsia" w:cs="宋体" w:asciiTheme="minorEastAsia" w:hAnsiTheme="minorEastAsia" w:eastAsiaTheme="minorEastAsia"/>
          <w:kern w:val="0"/>
        </w:rPr>
        <w:t>逾期送达或者未送达指定地点的投标文件，采购人不予受理。</w:t>
      </w:r>
      <w:r>
        <w:rPr>
          <w:rFonts w:asciiTheme="minorEastAsia" w:hAnsiTheme="minorEastAsia" w:eastAsiaTheme="minorEastAsia"/>
          <w:b/>
          <w:bCs/>
        </w:rPr>
        <w:t>投标人递交投标文件时，投标人的法定代表人（或其授权代理人）必须携带本人身份证、法定代表人身份证明（或授权委托书）原件准时参加开标会议。否则，其投标文件</w:t>
      </w:r>
      <w:r>
        <w:rPr>
          <w:rFonts w:hint="eastAsia" w:asciiTheme="minorEastAsia" w:hAnsiTheme="minorEastAsia" w:eastAsiaTheme="minorEastAsia"/>
          <w:b/>
          <w:bCs/>
        </w:rPr>
        <w:t>将可能</w:t>
      </w:r>
      <w:r>
        <w:rPr>
          <w:rFonts w:asciiTheme="minorEastAsia" w:hAnsiTheme="minorEastAsia" w:eastAsiaTheme="minorEastAsia"/>
          <w:b/>
          <w:bCs/>
        </w:rPr>
        <w:t>不予受理。</w:t>
      </w:r>
    </w:p>
    <w:p>
      <w:pPr>
        <w:autoSpaceDE w:val="0"/>
        <w:autoSpaceDN w:val="0"/>
        <w:adjustRightInd w:val="0"/>
        <w:spacing w:line="360" w:lineRule="auto"/>
        <w:ind w:firstLine="482" w:firstLineChars="200"/>
        <w:contextualSpacing/>
        <w:rPr>
          <w:rFonts w:asciiTheme="minorEastAsia" w:hAnsiTheme="minorEastAsia" w:eastAsiaTheme="minorEastAsia"/>
        </w:rPr>
      </w:pPr>
      <w:r>
        <w:rPr>
          <w:rFonts w:asciiTheme="minorEastAsia" w:hAnsiTheme="minorEastAsia" w:eastAsiaTheme="minorEastAsia"/>
          <w:b/>
          <w:bCs/>
        </w:rPr>
        <w:t>注：法定代表人身份证明（或授权委托书）一式二份，一份装订在资格审查文件中，另一份在投标时随身携带。</w:t>
      </w:r>
    </w:p>
    <w:p>
      <w:pPr>
        <w:snapToGrid w:val="0"/>
        <w:spacing w:line="420" w:lineRule="exact"/>
        <w:ind w:left="-2" w:leftChars="-1" w:firstLine="431"/>
        <w:outlineLvl w:val="1"/>
        <w:rPr>
          <w:rFonts w:asciiTheme="minorEastAsia" w:hAnsiTheme="minorEastAsia" w:eastAsiaTheme="minorEastAsia"/>
        </w:rPr>
      </w:pPr>
      <w:r>
        <w:rPr>
          <w:rFonts w:hint="eastAsia" w:cs="宋体" w:asciiTheme="minorEastAsia" w:hAnsiTheme="minorEastAsia" w:eastAsiaTheme="minorEastAsia"/>
          <w:b/>
          <w:bCs/>
        </w:rPr>
        <w:t>五、发布公告的媒介及公告期</w:t>
      </w:r>
    </w:p>
    <w:p>
      <w:pPr>
        <w:snapToGrid w:val="0"/>
        <w:spacing w:line="420" w:lineRule="exact"/>
        <w:ind w:left="-2" w:leftChars="-1" w:firstLine="431"/>
        <w:rPr>
          <w:rFonts w:cs="宋体" w:asciiTheme="minorEastAsia" w:hAnsiTheme="minorEastAsia" w:eastAsiaTheme="minorEastAsia"/>
        </w:rPr>
      </w:pPr>
      <w:r>
        <w:rPr>
          <w:rFonts w:hint="eastAsia" w:cs="宋体" w:asciiTheme="minorEastAsia" w:hAnsiTheme="minorEastAsia" w:eastAsiaTheme="minorEastAsia"/>
        </w:rPr>
        <w:t>本次招标公告于南通港码头管理有限公司网站（http://www.ntport.com.cn）、江苏省招标投标公共服务平台（http://www.jszbtb.com/#/newindex）。</w:t>
      </w:r>
    </w:p>
    <w:p>
      <w:pPr>
        <w:snapToGrid w:val="0"/>
        <w:spacing w:line="420" w:lineRule="exact"/>
        <w:ind w:left="-2" w:leftChars="-1" w:firstLine="431"/>
        <w:rPr>
          <w:rFonts w:cs="宋体" w:asciiTheme="minorEastAsia" w:hAnsiTheme="minorEastAsia" w:eastAsiaTheme="minorEastAsia"/>
        </w:rPr>
      </w:pPr>
      <w:r>
        <w:rPr>
          <w:rFonts w:hint="eastAsia" w:cs="宋体" w:asciiTheme="minorEastAsia" w:hAnsiTheme="minorEastAsia" w:eastAsiaTheme="minorEastAsia"/>
        </w:rPr>
        <w:t>自本公告发布之日起</w:t>
      </w:r>
      <w:r>
        <w:rPr>
          <w:rFonts w:cs="宋体" w:asciiTheme="minorEastAsia" w:hAnsiTheme="minorEastAsia" w:eastAsiaTheme="minorEastAsia"/>
        </w:rPr>
        <w:t>5</w:t>
      </w:r>
      <w:r>
        <w:rPr>
          <w:rFonts w:hint="eastAsia" w:cs="宋体" w:asciiTheme="minorEastAsia" w:hAnsiTheme="minorEastAsia" w:eastAsiaTheme="minorEastAsia"/>
        </w:rPr>
        <w:t>个工作日。</w:t>
      </w:r>
    </w:p>
    <w:p>
      <w:pPr>
        <w:snapToGrid w:val="0"/>
        <w:spacing w:line="420" w:lineRule="exact"/>
        <w:ind w:left="-2" w:leftChars="-1" w:firstLine="431"/>
        <w:outlineLvl w:val="1"/>
        <w:rPr>
          <w:rFonts w:asciiTheme="minorEastAsia" w:hAnsiTheme="minorEastAsia" w:eastAsiaTheme="minorEastAsia"/>
        </w:rPr>
      </w:pPr>
      <w:r>
        <w:rPr>
          <w:rFonts w:hint="eastAsia" w:cs="宋体" w:asciiTheme="minorEastAsia" w:hAnsiTheme="minorEastAsia" w:eastAsiaTheme="minorEastAsia"/>
          <w:b/>
          <w:bCs/>
        </w:rPr>
        <w:t>六、投标保证金</w:t>
      </w:r>
    </w:p>
    <w:p>
      <w:pPr>
        <w:snapToGrid w:val="0"/>
        <w:spacing w:line="420" w:lineRule="exact"/>
        <w:ind w:firstLine="494" w:firstLineChars="20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本项目投标人须交纳投标保证金人民币</w:t>
      </w:r>
      <w:r>
        <w:rPr>
          <w:rFonts w:hint="eastAsia" w:asciiTheme="minorEastAsia" w:hAnsiTheme="minorEastAsia" w:eastAsiaTheme="minorEastAsia"/>
          <w:b/>
        </w:rPr>
        <w:t>壹万肆仟元整（</w:t>
      </w:r>
      <w:r>
        <w:rPr>
          <w:rFonts w:hint="cs" w:asciiTheme="minorEastAsia" w:hAnsiTheme="minorEastAsia" w:eastAsiaTheme="minorEastAsia"/>
          <w:b/>
        </w:rPr>
        <w:t>¥</w:t>
      </w:r>
      <w:r>
        <w:rPr>
          <w:rFonts w:hint="eastAsia" w:asciiTheme="minorEastAsia" w:hAnsiTheme="minorEastAsia" w:eastAsiaTheme="minorEastAsia"/>
          <w:b/>
        </w:rPr>
        <w:t>14000.00元）</w:t>
      </w:r>
      <w:r>
        <w:rPr>
          <w:rFonts w:hint="eastAsia" w:asciiTheme="minorEastAsia" w:hAnsiTheme="minorEastAsia" w:eastAsiaTheme="minorEastAsia"/>
        </w:rPr>
        <w:t>；投标人应在提交投标文件截止时间前交纳，投标人交纳的投标保证金</w:t>
      </w:r>
      <w:r>
        <w:rPr>
          <w:rFonts w:hint="eastAsia" w:asciiTheme="minorEastAsia" w:hAnsiTheme="minorEastAsia" w:eastAsiaTheme="minorEastAsia"/>
          <w:b/>
          <w:bCs/>
          <w:u w:val="thick"/>
        </w:rPr>
        <w:t>仅限银行汇票、本票、电汇</w:t>
      </w:r>
      <w:r>
        <w:rPr>
          <w:rFonts w:hint="eastAsia" w:asciiTheme="minorEastAsia" w:hAnsiTheme="minorEastAsia" w:eastAsiaTheme="minorEastAsia"/>
        </w:rPr>
        <w:t>的形式（现金形式概不接收），将投标保证金凭证带至采购活动现场，在递交投标文件时交给代理机构。投标保证金账户信息如下：</w:t>
      </w:r>
    </w:p>
    <w:p>
      <w:pPr>
        <w:snapToGrid w:val="0"/>
        <w:spacing w:line="420" w:lineRule="exact"/>
        <w:ind w:firstLine="480" w:firstLineChars="200"/>
        <w:rPr>
          <w:rFonts w:asciiTheme="minorEastAsia" w:hAnsiTheme="minorEastAsia" w:eastAsiaTheme="minorEastAsia"/>
          <w:b/>
        </w:rPr>
      </w:pPr>
      <w:r>
        <w:rPr>
          <w:rFonts w:hint="eastAsia" w:asciiTheme="minorEastAsia" w:hAnsiTheme="minorEastAsia" w:eastAsiaTheme="minorEastAsia"/>
        </w:rPr>
        <w:t>收款单位：</w:t>
      </w:r>
      <w:r>
        <w:rPr>
          <w:rFonts w:hint="eastAsia" w:asciiTheme="minorEastAsia" w:hAnsiTheme="minorEastAsia" w:eastAsiaTheme="minorEastAsia"/>
          <w:b/>
        </w:rPr>
        <w:t>江苏省江豪工程项目管理有限公司</w:t>
      </w:r>
    </w:p>
    <w:p>
      <w:pPr>
        <w:snapToGrid w:val="0"/>
        <w:spacing w:line="420" w:lineRule="exact"/>
        <w:ind w:firstLine="482" w:firstLineChars="200"/>
        <w:rPr>
          <w:rFonts w:asciiTheme="minorEastAsia" w:hAnsiTheme="minorEastAsia" w:eastAsiaTheme="minorEastAsia"/>
          <w:b/>
        </w:rPr>
      </w:pPr>
      <w:r>
        <w:rPr>
          <w:rFonts w:hint="eastAsia" w:asciiTheme="minorEastAsia" w:hAnsiTheme="minorEastAsia" w:eastAsiaTheme="minorEastAsia"/>
          <w:b/>
        </w:rPr>
        <w:t>开户银行：江苏银行南通紫琅支行</w:t>
      </w:r>
    </w:p>
    <w:p>
      <w:pPr>
        <w:snapToGrid w:val="0"/>
        <w:spacing w:line="420" w:lineRule="exact"/>
        <w:ind w:firstLine="482" w:firstLineChars="200"/>
        <w:rPr>
          <w:rFonts w:asciiTheme="minorEastAsia" w:hAnsiTheme="minorEastAsia" w:eastAsiaTheme="minorEastAsia"/>
          <w:b/>
        </w:rPr>
      </w:pPr>
      <w:r>
        <w:rPr>
          <w:rFonts w:hint="eastAsia" w:asciiTheme="minorEastAsia" w:hAnsiTheme="minorEastAsia" w:eastAsiaTheme="minorEastAsia"/>
          <w:b/>
        </w:rPr>
        <w:t>开户帐号：5011 0188 0000 63317</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w:t>
      </w:r>
      <w:r>
        <w:rPr>
          <w:rFonts w:hint="eastAsia" w:asciiTheme="minorEastAsia" w:hAnsiTheme="minorEastAsia" w:eastAsiaTheme="minorEastAsia"/>
        </w:rPr>
        <w:t>投标保证金凭证无需封装在投标文件中，投标人在投标现场递交投标保证金凭证后，方可递交经密封包装的书面纸质投标文件。</w:t>
      </w:r>
    </w:p>
    <w:p>
      <w:pPr>
        <w:snapToGrid w:val="0"/>
        <w:spacing w:line="420" w:lineRule="exact"/>
        <w:ind w:left="-2" w:leftChars="-1" w:firstLine="431"/>
        <w:rPr>
          <w:rFonts w:asciiTheme="minorEastAsia" w:hAnsiTheme="minorEastAsia" w:eastAsiaTheme="minorEastAsia"/>
        </w:rPr>
      </w:pPr>
      <w:r>
        <w:rPr>
          <w:rFonts w:hint="eastAsia" w:asciiTheme="minorEastAsia" w:hAnsiTheme="minorEastAsia" w:eastAsiaTheme="minorEastAsia"/>
        </w:rPr>
        <w:t>5.不递交本项目投标保证金的，其投标文件将被招标代理机构将拒绝。</w:t>
      </w:r>
    </w:p>
    <w:p>
      <w:pPr>
        <w:pStyle w:val="2"/>
        <w:ind w:firstLine="424" w:firstLineChars="177"/>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szCs w:val="24"/>
        </w:rPr>
        <w:t>6. 投标保证金的退还：中标候选人之外的投标单位的投标保证金将在招标人发出中标通知书之日起5个工作日内予以退还。中标候选人的投标保证金，将在招标人与中标人签订合同并生效之日起5个工作日内予以退还。</w:t>
      </w:r>
    </w:p>
    <w:p>
      <w:pPr>
        <w:snapToGrid w:val="0"/>
        <w:spacing w:line="420" w:lineRule="exact"/>
        <w:ind w:left="-2" w:leftChars="-1" w:firstLine="431"/>
        <w:outlineLvl w:val="1"/>
        <w:rPr>
          <w:rFonts w:asciiTheme="minorEastAsia" w:hAnsiTheme="minorEastAsia" w:eastAsiaTheme="minorEastAsia"/>
          <w:b/>
          <w:kern w:val="0"/>
        </w:rPr>
      </w:pPr>
      <w:r>
        <w:rPr>
          <w:rFonts w:hint="eastAsia" w:cs="宋体" w:asciiTheme="minorEastAsia" w:hAnsiTheme="minorEastAsia" w:eastAsiaTheme="minorEastAsia"/>
          <w:b/>
          <w:bCs/>
        </w:rPr>
        <w:t>七、开标日期和时间地点</w:t>
      </w:r>
    </w:p>
    <w:p>
      <w:pPr>
        <w:autoSpaceDE w:val="0"/>
        <w:autoSpaceDN w:val="0"/>
        <w:adjustRightInd w:val="0"/>
        <w:spacing w:line="420" w:lineRule="exact"/>
        <w:ind w:firstLine="431"/>
        <w:rPr>
          <w:rFonts w:asciiTheme="minorEastAsia" w:hAnsiTheme="minorEastAsia" w:eastAsiaTheme="minorEastAsia"/>
          <w:kern w:val="0"/>
        </w:rPr>
      </w:pPr>
      <w:r>
        <w:rPr>
          <w:rFonts w:asciiTheme="minorEastAsia" w:hAnsiTheme="minorEastAsia" w:eastAsiaTheme="minorEastAsia"/>
          <w:kern w:val="0"/>
        </w:rPr>
        <w:t>1.开标</w:t>
      </w:r>
      <w:r>
        <w:rPr>
          <w:rFonts w:hint="eastAsia" w:asciiTheme="minorEastAsia" w:hAnsiTheme="minorEastAsia" w:eastAsiaTheme="minorEastAsia"/>
          <w:kern w:val="0"/>
        </w:rPr>
        <w:t>时间：</w:t>
      </w:r>
      <w:r>
        <w:rPr>
          <w:rFonts w:hint="eastAsia" w:asciiTheme="minorEastAsia" w:hAnsiTheme="minorEastAsia" w:eastAsiaTheme="minorEastAsia"/>
          <w:b/>
          <w:bCs/>
        </w:rPr>
        <w:t>2023年5月23日9时30分整</w:t>
      </w:r>
      <w:r>
        <w:rPr>
          <w:rFonts w:hint="eastAsia" w:asciiTheme="minorEastAsia" w:hAnsiTheme="minorEastAsia" w:eastAsiaTheme="minorEastAsia"/>
          <w:kern w:val="0"/>
        </w:rPr>
        <w:t>；</w:t>
      </w:r>
    </w:p>
    <w:p>
      <w:pPr>
        <w:snapToGrid w:val="0"/>
        <w:spacing w:line="420" w:lineRule="exact"/>
        <w:ind w:firstLine="480" w:firstLineChars="200"/>
        <w:rPr>
          <w:rFonts w:asciiTheme="minorEastAsia" w:hAnsiTheme="minorEastAsia" w:eastAsiaTheme="minorEastAsia"/>
          <w:kern w:val="0"/>
        </w:rPr>
      </w:pPr>
      <w:r>
        <w:rPr>
          <w:rFonts w:asciiTheme="minorEastAsia" w:hAnsiTheme="minorEastAsia" w:eastAsiaTheme="minorEastAsia"/>
          <w:kern w:val="0"/>
        </w:rPr>
        <w:t>2.</w:t>
      </w:r>
      <w:r>
        <w:rPr>
          <w:rFonts w:hint="eastAsia" w:asciiTheme="minorEastAsia" w:hAnsiTheme="minorEastAsia" w:eastAsiaTheme="minorEastAsia"/>
          <w:kern w:val="0"/>
        </w:rPr>
        <w:t>开标</w:t>
      </w:r>
      <w:r>
        <w:rPr>
          <w:rFonts w:asciiTheme="minorEastAsia" w:hAnsiTheme="minorEastAsia" w:eastAsiaTheme="minorEastAsia"/>
          <w:kern w:val="0"/>
        </w:rPr>
        <w:t>地点：</w:t>
      </w:r>
      <w:r>
        <w:rPr>
          <w:rFonts w:hint="eastAsia" w:asciiTheme="minorEastAsia" w:hAnsiTheme="minorEastAsia" w:eastAsiaTheme="minorEastAsia"/>
          <w:kern w:val="0"/>
        </w:rPr>
        <w:t>南通港码头管理有限公司四楼会议室，如有变动另行通知。</w:t>
      </w:r>
    </w:p>
    <w:bookmarkEnd w:id="2"/>
    <w:p>
      <w:pPr>
        <w:snapToGrid w:val="0"/>
        <w:spacing w:line="420" w:lineRule="exact"/>
        <w:ind w:left="-2" w:leftChars="-1" w:firstLine="431"/>
        <w:outlineLvl w:val="1"/>
        <w:rPr>
          <w:rFonts w:asciiTheme="minorEastAsia" w:hAnsiTheme="minorEastAsia" w:eastAsiaTheme="minorEastAsia"/>
        </w:rPr>
      </w:pPr>
      <w:bookmarkStart w:id="14" w:name="_Toc363573854"/>
      <w:r>
        <w:rPr>
          <w:rFonts w:hint="eastAsia" w:cs="宋体" w:asciiTheme="minorEastAsia" w:hAnsiTheme="minorEastAsia" w:eastAsiaTheme="minorEastAsia"/>
          <w:b/>
          <w:bCs/>
        </w:rPr>
        <w:t>八、凡对本次采购提出询问，请按以下方式联系</w:t>
      </w:r>
    </w:p>
    <w:p>
      <w:pPr>
        <w:snapToGrid w:val="0"/>
        <w:spacing w:line="400" w:lineRule="exact"/>
        <w:ind w:left="-2" w:leftChars="-1" w:firstLine="431"/>
        <w:outlineLvl w:val="2"/>
        <w:rPr>
          <w:rFonts w:asciiTheme="minorEastAsia" w:hAnsiTheme="minorEastAsia" w:eastAsiaTheme="minorEastAsia"/>
        </w:rPr>
      </w:pPr>
      <w:bookmarkStart w:id="15" w:name="_Hlk98700478"/>
      <w:r>
        <w:rPr>
          <w:rFonts w:asciiTheme="minorEastAsia" w:hAnsiTheme="minorEastAsia" w:eastAsiaTheme="minorEastAsia"/>
        </w:rPr>
        <w:t>1.</w:t>
      </w:r>
      <w:r>
        <w:rPr>
          <w:rFonts w:hint="eastAsia" w:cs="宋体" w:asciiTheme="minorEastAsia" w:hAnsiTheme="minorEastAsia" w:eastAsiaTheme="minorEastAsia"/>
        </w:rPr>
        <w:t>招标人信息</w:t>
      </w:r>
    </w:p>
    <w:p>
      <w:pPr>
        <w:snapToGrid w:val="0"/>
        <w:spacing w:line="400" w:lineRule="exact"/>
        <w:ind w:left="-2" w:leftChars="-1" w:firstLine="431"/>
        <w:rPr>
          <w:rFonts w:asciiTheme="minorEastAsia" w:hAnsiTheme="minorEastAsia" w:eastAsiaTheme="minorEastAsia"/>
        </w:rPr>
      </w:pPr>
      <w:r>
        <w:rPr>
          <w:rFonts w:hint="eastAsia" w:cs="宋体" w:asciiTheme="minorEastAsia" w:hAnsiTheme="minorEastAsia" w:eastAsiaTheme="minorEastAsia"/>
        </w:rPr>
        <w:t>名称：南通港码头管理有限公司；</w:t>
      </w:r>
    </w:p>
    <w:p>
      <w:pPr>
        <w:snapToGrid w:val="0"/>
        <w:spacing w:line="400" w:lineRule="exact"/>
        <w:ind w:left="-2" w:leftChars="-1" w:firstLine="431"/>
        <w:rPr>
          <w:rFonts w:asciiTheme="minorEastAsia" w:hAnsiTheme="minorEastAsia" w:eastAsiaTheme="minorEastAsia"/>
        </w:rPr>
      </w:pPr>
      <w:r>
        <w:rPr>
          <w:rFonts w:hint="eastAsia" w:asciiTheme="minorEastAsia" w:hAnsiTheme="minorEastAsia" w:eastAsiaTheme="minorEastAsia"/>
        </w:rPr>
        <w:t>地址：</w:t>
      </w:r>
      <w:r>
        <w:rPr>
          <w:rFonts w:asciiTheme="minorEastAsia" w:hAnsiTheme="minorEastAsia" w:eastAsiaTheme="minorEastAsia"/>
        </w:rPr>
        <w:t>南通市通州区开沙岛开沙村东沙大道</w:t>
      </w:r>
      <w:r>
        <w:rPr>
          <w:rFonts w:hint="eastAsia" w:asciiTheme="minorEastAsia" w:hAnsiTheme="minorEastAsia" w:eastAsiaTheme="minorEastAsia"/>
        </w:rPr>
        <w:t>；</w:t>
      </w:r>
    </w:p>
    <w:p>
      <w:pPr>
        <w:snapToGrid w:val="0"/>
        <w:spacing w:line="400" w:lineRule="exact"/>
        <w:ind w:left="-2" w:leftChars="-1" w:firstLine="431"/>
        <w:rPr>
          <w:rFonts w:asciiTheme="minorEastAsia" w:hAnsiTheme="minorEastAsia" w:eastAsiaTheme="minorEastAsia"/>
        </w:rPr>
      </w:pPr>
      <w:r>
        <w:rPr>
          <w:rFonts w:hint="eastAsia" w:asciiTheme="minorEastAsia" w:hAnsiTheme="minorEastAsia" w:eastAsiaTheme="minorEastAsia"/>
        </w:rPr>
        <w:t xml:space="preserve">联系人：徐臻 </w:t>
      </w:r>
    </w:p>
    <w:p>
      <w:pPr>
        <w:snapToGrid w:val="0"/>
        <w:spacing w:line="400" w:lineRule="exact"/>
        <w:ind w:left="-2" w:leftChars="-1" w:firstLine="431"/>
        <w:rPr>
          <w:rFonts w:asciiTheme="minorEastAsia" w:hAnsiTheme="minorEastAsia" w:eastAsiaTheme="minorEastAsia"/>
        </w:rPr>
      </w:pPr>
      <w:r>
        <w:rPr>
          <w:rFonts w:hint="eastAsia" w:asciiTheme="minorEastAsia" w:hAnsiTheme="minorEastAsia" w:eastAsiaTheme="minorEastAsia"/>
        </w:rPr>
        <w:t xml:space="preserve">电话：15896271681 </w:t>
      </w:r>
    </w:p>
    <w:p>
      <w:pPr>
        <w:snapToGrid w:val="0"/>
        <w:spacing w:line="400" w:lineRule="exact"/>
        <w:ind w:left="-2" w:leftChars="-1" w:firstLine="431"/>
        <w:outlineLvl w:val="2"/>
        <w:rPr>
          <w:rFonts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招标代理机构信息：</w:t>
      </w:r>
    </w:p>
    <w:p>
      <w:pPr>
        <w:snapToGrid w:val="0"/>
        <w:spacing w:line="400" w:lineRule="exact"/>
        <w:ind w:left="-2" w:leftChars="-1" w:firstLine="431"/>
        <w:rPr>
          <w:rFonts w:asciiTheme="minorEastAsia" w:hAnsiTheme="minorEastAsia" w:eastAsiaTheme="minorEastAsia"/>
        </w:rPr>
      </w:pPr>
      <w:r>
        <w:rPr>
          <w:rFonts w:hint="eastAsia" w:cs="宋体" w:asciiTheme="minorEastAsia" w:hAnsiTheme="minorEastAsia" w:eastAsiaTheme="minorEastAsia"/>
        </w:rPr>
        <w:t>名称：江苏省江豪工程项目管理有限公司；</w:t>
      </w:r>
    </w:p>
    <w:bookmarkEnd w:id="3"/>
    <w:bookmarkEnd w:id="4"/>
    <w:bookmarkEnd w:id="15"/>
    <w:p>
      <w:pPr>
        <w:spacing w:line="400" w:lineRule="exact"/>
        <w:ind w:firstLine="424" w:firstLineChars="177"/>
        <w:rPr>
          <w:rFonts w:cs="宋体" w:asciiTheme="minorEastAsia" w:hAnsiTheme="minorEastAsia" w:eastAsiaTheme="minorEastAsia"/>
        </w:rPr>
      </w:pPr>
      <w:r>
        <w:rPr>
          <w:rFonts w:hint="eastAsia" w:cs="宋体" w:asciiTheme="minorEastAsia" w:hAnsiTheme="minorEastAsia" w:eastAsiaTheme="minorEastAsia"/>
        </w:rPr>
        <w:t>地    址：江苏省南通市崇川区幸福街道市北新城永福路10号江豪大厦10楼</w:t>
      </w:r>
    </w:p>
    <w:p>
      <w:pPr>
        <w:spacing w:line="400" w:lineRule="exact"/>
        <w:ind w:firstLine="424" w:firstLineChars="177"/>
        <w:rPr>
          <w:rFonts w:cs="宋体" w:asciiTheme="minorEastAsia" w:hAnsiTheme="minorEastAsia" w:eastAsiaTheme="minorEastAsia"/>
        </w:rPr>
      </w:pPr>
      <w:r>
        <w:rPr>
          <w:rFonts w:hint="eastAsia" w:cs="宋体" w:asciiTheme="minorEastAsia" w:hAnsiTheme="minorEastAsia" w:eastAsiaTheme="minorEastAsia"/>
        </w:rPr>
        <w:t>联系人：王盼</w:t>
      </w:r>
    </w:p>
    <w:p>
      <w:pPr>
        <w:spacing w:line="400" w:lineRule="exact"/>
        <w:ind w:firstLine="424" w:firstLineChars="177"/>
        <w:rPr>
          <w:rFonts w:cs="宋体" w:asciiTheme="minorEastAsia" w:hAnsiTheme="minorEastAsia" w:eastAsiaTheme="minorEastAsia"/>
        </w:rPr>
      </w:pPr>
      <w:r>
        <w:rPr>
          <w:rFonts w:hint="eastAsia" w:cs="宋体" w:asciiTheme="minorEastAsia" w:hAnsiTheme="minorEastAsia" w:eastAsiaTheme="minorEastAsia"/>
        </w:rPr>
        <w:t xml:space="preserve">电    话：18862954806 </w:t>
      </w:r>
    </w:p>
    <w:p>
      <w:pPr>
        <w:spacing w:line="400" w:lineRule="exact"/>
        <w:ind w:firstLine="424" w:firstLineChars="177"/>
        <w:rPr>
          <w:rFonts w:asciiTheme="minorEastAsia" w:hAnsiTheme="minorEastAsia" w:eastAsiaTheme="minorEastAsia"/>
        </w:rPr>
      </w:pPr>
      <w:r>
        <w:rPr>
          <w:rFonts w:hint="eastAsia" w:cs="宋体" w:asciiTheme="minorEastAsia" w:hAnsiTheme="minorEastAsia" w:eastAsiaTheme="minorEastAsia"/>
        </w:rPr>
        <w:t>邮    箱：</w:t>
      </w:r>
      <w:r>
        <w:rPr>
          <w:rFonts w:cs="宋体" w:asciiTheme="minorEastAsia" w:hAnsiTheme="minorEastAsia" w:eastAsiaTheme="minorEastAsia"/>
        </w:rPr>
        <w:t>ntzhuyejun@163.com</w:t>
      </w:r>
    </w:p>
    <w:p>
      <w:pPr>
        <w:spacing w:line="400" w:lineRule="exact"/>
        <w:ind w:firstLine="424" w:firstLineChars="177"/>
        <w:rPr>
          <w:rFonts w:asciiTheme="minorEastAsia" w:hAnsiTheme="minorEastAsia" w:eastAsiaTheme="minorEastAsia"/>
        </w:rPr>
      </w:pPr>
    </w:p>
    <w:p>
      <w:pPr>
        <w:pStyle w:val="6"/>
        <w:rPr>
          <w:rFonts w:asciiTheme="minorEastAsia" w:hAnsiTheme="minorEastAsia" w:eastAsiaTheme="minorEastAsia"/>
        </w:rPr>
      </w:pPr>
    </w:p>
    <w:p>
      <w:pPr>
        <w:rPr>
          <w:rFonts w:asciiTheme="minorEastAsia" w:hAnsiTheme="minorEastAsia" w:eastAsiaTheme="minorEastAsia"/>
        </w:rPr>
      </w:pPr>
    </w:p>
    <w:bookmarkEnd w:id="5"/>
    <w:bookmarkEnd w:id="6"/>
    <w:bookmarkEnd w:id="7"/>
    <w:bookmarkEnd w:id="8"/>
    <w:p>
      <w:pPr>
        <w:tabs>
          <w:tab w:val="left" w:pos="1050"/>
          <w:tab w:val="left" w:pos="2375"/>
          <w:tab w:val="center" w:pos="4818"/>
          <w:tab w:val="right" w:leader="dot" w:pos="9402"/>
        </w:tabs>
        <w:spacing w:beforeLines="100" w:line="600" w:lineRule="exact"/>
        <w:jc w:val="center"/>
        <w:outlineLvl w:val="0"/>
        <w:rPr>
          <w:rFonts w:cs="宋体" w:asciiTheme="minorEastAsia" w:hAnsiTheme="minorEastAsia" w:eastAsiaTheme="minorEastAsia"/>
          <w:b/>
          <w:bCs/>
          <w:w w:val="80"/>
          <w:sz w:val="36"/>
          <w:szCs w:val="36"/>
        </w:rPr>
      </w:pPr>
    </w:p>
    <w:p>
      <w:pPr>
        <w:widowControl/>
        <w:jc w:val="left"/>
        <w:rPr>
          <w:rFonts w:cs="宋体" w:asciiTheme="minorEastAsia" w:hAnsiTheme="minorEastAsia" w:eastAsiaTheme="minorEastAsia"/>
          <w:b/>
          <w:bCs/>
          <w:w w:val="80"/>
          <w:sz w:val="36"/>
          <w:szCs w:val="36"/>
        </w:rPr>
      </w:pPr>
      <w:r>
        <w:rPr>
          <w:rFonts w:cs="宋体" w:asciiTheme="minorEastAsia" w:hAnsiTheme="minorEastAsia" w:eastAsiaTheme="minorEastAsia"/>
          <w:b/>
          <w:bCs/>
          <w:w w:val="80"/>
          <w:sz w:val="36"/>
          <w:szCs w:val="36"/>
        </w:rPr>
        <w:br w:type="page"/>
      </w:r>
    </w:p>
    <w:p>
      <w:pPr>
        <w:tabs>
          <w:tab w:val="left" w:pos="1050"/>
          <w:tab w:val="left" w:pos="2375"/>
          <w:tab w:val="center" w:pos="4818"/>
          <w:tab w:val="right" w:leader="dot" w:pos="9402"/>
        </w:tabs>
        <w:spacing w:beforeLines="100" w:line="600" w:lineRule="exact"/>
        <w:jc w:val="center"/>
        <w:outlineLvl w:val="0"/>
        <w:rPr>
          <w:rFonts w:asciiTheme="minorEastAsia" w:hAnsiTheme="minorEastAsia" w:eastAsiaTheme="minorEastAsia"/>
          <w:b/>
          <w:bCs/>
          <w:w w:val="80"/>
          <w:sz w:val="36"/>
          <w:szCs w:val="36"/>
        </w:rPr>
      </w:pPr>
      <w:r>
        <w:rPr>
          <w:rFonts w:hint="eastAsia" w:cs="宋体" w:asciiTheme="minorEastAsia" w:hAnsiTheme="minorEastAsia" w:eastAsiaTheme="minorEastAsia"/>
          <w:b/>
          <w:bCs/>
          <w:w w:val="80"/>
          <w:sz w:val="36"/>
          <w:szCs w:val="36"/>
        </w:rPr>
        <w:t>第二</w:t>
      </w:r>
      <w:r>
        <w:rPr>
          <w:rFonts w:hint="eastAsia" w:cs="宋体" w:asciiTheme="minorEastAsia" w:hAnsiTheme="minorEastAsia" w:eastAsiaTheme="minorEastAsia"/>
          <w:b/>
          <w:bCs/>
          <w:spacing w:val="160"/>
          <w:w w:val="80"/>
          <w:sz w:val="36"/>
          <w:szCs w:val="36"/>
        </w:rPr>
        <w:t>章</w:t>
      </w:r>
      <w:r>
        <w:rPr>
          <w:rFonts w:hint="eastAsia" w:cs="宋体" w:asciiTheme="minorEastAsia" w:hAnsiTheme="minorEastAsia" w:eastAsiaTheme="minorEastAsia"/>
          <w:b/>
          <w:bCs/>
          <w:w w:val="80"/>
          <w:sz w:val="36"/>
          <w:szCs w:val="36"/>
        </w:rPr>
        <w:t>投标人须知</w:t>
      </w:r>
      <w:bookmarkEnd w:id="14"/>
    </w:p>
    <w:p>
      <w:pPr>
        <w:snapToGrid w:val="0"/>
        <w:spacing w:line="420" w:lineRule="exact"/>
        <w:ind w:firstLine="482" w:firstLineChars="200"/>
        <w:outlineLvl w:val="1"/>
        <w:rPr>
          <w:rFonts w:asciiTheme="minorEastAsia" w:hAnsiTheme="minorEastAsia" w:eastAsiaTheme="minorEastAsia"/>
          <w:b/>
          <w:bCs/>
        </w:rPr>
      </w:pPr>
      <w:r>
        <w:rPr>
          <w:rFonts w:hint="eastAsia" w:cs="宋体" w:asciiTheme="minorEastAsia" w:hAnsiTheme="minorEastAsia" w:eastAsiaTheme="minorEastAsia"/>
          <w:b/>
          <w:bCs/>
        </w:rPr>
        <w:t>一、说明</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1.</w:t>
      </w:r>
      <w:r>
        <w:rPr>
          <w:rFonts w:hint="eastAsia" w:cs="宋体" w:asciiTheme="minorEastAsia" w:hAnsiTheme="minorEastAsia" w:eastAsiaTheme="minorEastAsia"/>
        </w:rPr>
        <w:t>本招标文件仅适用于江苏省江豪工程项目管理有限公司组织的招标采购活动。</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本次招标采购活动及因本次招标产生的合同受中国法律制约和保护。</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3.</w:t>
      </w:r>
      <w:r>
        <w:rPr>
          <w:rFonts w:hint="eastAsia" w:cs="宋体" w:asciiTheme="minorEastAsia" w:hAnsiTheme="minorEastAsia" w:eastAsiaTheme="minorEastAsia"/>
        </w:rPr>
        <w:t>本招标文件的解释权属于本项目招标代理机构。</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供应商</w:t>
      </w:r>
      <w:r>
        <w:rPr>
          <w:rFonts w:hint="eastAsia" w:cs="宋体" w:asciiTheme="minorEastAsia" w:hAnsiTheme="minorEastAsia" w:eastAsiaTheme="minorEastAsia"/>
        </w:rPr>
        <w:t>知道或应当知道本项目招标公告及招标文件中的所有内容：如内容或页码短缺、资格要求和技术参数出现倾向性或排他性等表述的，应在本项目招标公告期限内提出询问或以书面实名制形式提出质疑；未提出询问、质疑或是未在规定期间内提出询问、质疑的，视作供应商接受本项目招标公告及招标文件中的全部内容；供应商不得在招标活动期间及招标结束后针对本项目招标公告及招标文件中的所有内容提出质疑、投诉。非书面形式的不作为日后质疑提出的依据。</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5.</w:t>
      </w:r>
      <w:r>
        <w:rPr>
          <w:rFonts w:hint="eastAsia" w:cs="宋体" w:asciiTheme="minorEastAsia" w:hAnsiTheme="minorEastAsia" w:eastAsiaTheme="minorEastAsia"/>
        </w:rPr>
        <w:t>投标人应认真审阅本招标文件中的所有事项、格式、条款和规范要求等，如果投标人没有按照招标文件要求提交投标文件，或者投标文件没有对招标文件做出实质性响应，有可能被拒绝参与投标。</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6.招标文件项目需求提出的可能涉及到的工艺、材料、设备、商标、样本、技术规范、参数规格、品牌等，仅作为说明，没有限制性，投标人在投标中可以选用替代标准，但这些替代标准要优于项目需求技术规格中要求的标准，以满足招标人的需要。</w:t>
      </w:r>
    </w:p>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7</w:t>
      </w:r>
      <w:r>
        <w:rPr>
          <w:rFonts w:cs="宋体" w:asciiTheme="minorEastAsia" w:hAnsiTheme="minorEastAsia" w:eastAsiaTheme="minorEastAsia"/>
        </w:rPr>
        <w:t>.</w:t>
      </w:r>
      <w:r>
        <w:rPr>
          <w:rFonts w:hint="eastAsia" w:cs="宋体" w:asciiTheme="minorEastAsia" w:hAnsiTheme="minorEastAsia" w:eastAsiaTheme="minorEastAsia"/>
        </w:rPr>
        <w:t>法定代表人为同一个人的两个及两个以上法人，母公司、全资子公司及其控股公司，都不得在同一采购项目相同标段中同时参加投标，一经发现，将视同围标处理。</w:t>
      </w:r>
    </w:p>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8</w:t>
      </w:r>
      <w:r>
        <w:rPr>
          <w:rFonts w:cs="宋体" w:asciiTheme="minorEastAsia" w:hAnsiTheme="minorEastAsia" w:eastAsiaTheme="minorEastAsia"/>
        </w:rPr>
        <w:t>.</w:t>
      </w:r>
      <w:r>
        <w:rPr>
          <w:rFonts w:hint="eastAsia" w:cs="宋体" w:asciiTheme="minorEastAsia" w:hAnsiTheme="minorEastAsia" w:eastAsiaTheme="minorEastAsia"/>
        </w:rPr>
        <w:t>投标人认真对照资格要求，如不符合要求，无意或故意参与投标的，所产生的一切后果由投标人承担。若响应投标人提供虚假材料的，将作无效响应处理，并报监管部门将其列入失信名单，视情在本项目公告媒体公布。</w:t>
      </w:r>
    </w:p>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9</w:t>
      </w:r>
      <w:r>
        <w:rPr>
          <w:rFonts w:cs="宋体" w:asciiTheme="minorEastAsia" w:hAnsiTheme="minorEastAsia" w:eastAsiaTheme="minorEastAsia"/>
        </w:rPr>
        <w:t>.</w:t>
      </w:r>
      <w:r>
        <w:rPr>
          <w:rFonts w:hint="eastAsia" w:cs="宋体" w:asciiTheme="minorEastAsia" w:hAnsiTheme="minorEastAsia" w:eastAsiaTheme="minorEastAsia"/>
        </w:rPr>
        <w:t>非招标人原因，本项目中标人放弃中标资格的，报监管部门将其列入失信名单，视情在本项目公告媒体公布。</w:t>
      </w:r>
    </w:p>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10</w:t>
      </w:r>
      <w:r>
        <w:rPr>
          <w:rFonts w:cs="宋体" w:asciiTheme="minorEastAsia" w:hAnsiTheme="minorEastAsia" w:eastAsiaTheme="minorEastAsia"/>
        </w:rPr>
        <w:t>.</w:t>
      </w:r>
      <w:r>
        <w:rPr>
          <w:rFonts w:hint="eastAsia" w:cs="宋体" w:asciiTheme="minorEastAsia" w:hAnsiTheme="minorEastAsia" w:eastAsiaTheme="minorEastAsia"/>
        </w:rPr>
        <w:t>单位负责人为同一人或者存在直接控股、管理关系的不同投标人，不得同时参与同一采购项目相同标段的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招标人有权取消其中标资格，并由该投标人承担由此带来可能的一切责任和损失。</w:t>
      </w:r>
    </w:p>
    <w:p>
      <w:pPr>
        <w:snapToGrid w:val="0"/>
        <w:spacing w:line="420" w:lineRule="exact"/>
        <w:ind w:firstLine="482" w:firstLineChars="200"/>
        <w:outlineLvl w:val="1"/>
        <w:rPr>
          <w:rFonts w:cs="宋体" w:asciiTheme="minorEastAsia" w:hAnsiTheme="minorEastAsia" w:eastAsiaTheme="minorEastAsia"/>
        </w:rPr>
      </w:pPr>
      <w:r>
        <w:rPr>
          <w:rFonts w:hint="eastAsia" w:cs="宋体" w:asciiTheme="minorEastAsia" w:hAnsiTheme="minorEastAsia" w:eastAsiaTheme="minorEastAsia"/>
          <w:b/>
          <w:bCs/>
        </w:rPr>
        <w:t>二、词语释义</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w:t>
      </w:r>
      <w:r>
        <w:rPr>
          <w:rFonts w:hint="eastAsia" w:asciiTheme="minorEastAsia" w:hAnsiTheme="minorEastAsia" w:eastAsiaTheme="minorEastAsia"/>
          <w:kern w:val="0"/>
        </w:rPr>
        <w:t>招标代理机构：在委托人授权范围内具体组织实施招标活动的组织机构。</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2.</w:t>
      </w:r>
      <w:r>
        <w:rPr>
          <w:rFonts w:hint="eastAsia" w:asciiTheme="minorEastAsia" w:hAnsiTheme="minorEastAsia" w:eastAsiaTheme="minorEastAsia"/>
          <w:kern w:val="0"/>
        </w:rPr>
        <w:t>投标人：参加投标竞争的法人、其他组织。</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3</w:t>
      </w:r>
      <w:r>
        <w:rPr>
          <w:rFonts w:hint="eastAsia" w:asciiTheme="minorEastAsia" w:hAnsiTheme="minorEastAsia" w:eastAsiaTheme="minorEastAsia"/>
          <w:kern w:val="0"/>
        </w:rPr>
        <w:t>.单位负责人：指单位法定代表人或者法律、行政法规规定代表单位行使职权的主要负责人。</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4</w:t>
      </w:r>
      <w:r>
        <w:rPr>
          <w:rFonts w:hint="eastAsia" w:asciiTheme="minorEastAsia" w:hAnsiTheme="minorEastAsia" w:eastAsiaTheme="minorEastAsia"/>
          <w:kern w:val="0"/>
        </w:rPr>
        <w:t>.直接控股：是指投标人的控股股东或者实际控制人。</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5</w:t>
      </w:r>
      <w:r>
        <w:rPr>
          <w:rFonts w:hint="eastAsia" w:asciiTheme="minorEastAsia" w:hAnsiTheme="minorEastAsia" w:eastAsiaTheme="minorEastAsia"/>
          <w:kern w:val="0"/>
        </w:rPr>
        <w:t>.管理关系：指不具有出资持股关系的其他单位之间存在的管理与被管理关系。</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6.</w:t>
      </w:r>
      <w:r>
        <w:rPr>
          <w:rFonts w:hint="eastAsia" w:asciiTheme="minorEastAsia" w:hAnsiTheme="minorEastAsia" w:eastAsiaTheme="minorEastAsia"/>
          <w:kern w:val="0"/>
        </w:rPr>
        <w:t>响应：投标人根据招标采购单位发布的招标文件，编制投标文件并按规定投标的行为。</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7.</w:t>
      </w:r>
      <w:r>
        <w:rPr>
          <w:rFonts w:hint="eastAsia" w:asciiTheme="minorEastAsia" w:hAnsiTheme="minorEastAsia" w:eastAsiaTheme="minorEastAsia"/>
          <w:kern w:val="0"/>
        </w:rPr>
        <w:t>合同：采供双方根据招标文件和中标人的投标文件及中标通知书规定的内容，而签署的以书面形式所达成的协议，包括所有的附件、附录和构成协议的所有文件。</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8.</w:t>
      </w:r>
      <w:r>
        <w:rPr>
          <w:rFonts w:hint="eastAsia" w:asciiTheme="minorEastAsia" w:hAnsiTheme="minorEastAsia" w:eastAsiaTheme="minorEastAsia"/>
          <w:kern w:val="0"/>
        </w:rPr>
        <w:t>甲方(采购方)：合同中明确规定的实际购买货物和服务的法人或其他组织。</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9.</w:t>
      </w:r>
      <w:r>
        <w:rPr>
          <w:rFonts w:hint="eastAsia" w:asciiTheme="minorEastAsia" w:hAnsiTheme="minorEastAsia" w:eastAsiaTheme="minorEastAsia"/>
          <w:kern w:val="0"/>
        </w:rPr>
        <w:t>乙方(投标人)：合同中规定的向采购方提供货物和服务的法人或其他组织。</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10.</w:t>
      </w:r>
      <w:r>
        <w:rPr>
          <w:rFonts w:hint="eastAsia" w:asciiTheme="minorEastAsia" w:hAnsiTheme="minorEastAsia" w:eastAsiaTheme="minorEastAsia"/>
          <w:kern w:val="0"/>
        </w:rPr>
        <w:t>货物：系指中标人按本招标文件要求规定的，应向招标人提供的一切设备、备品、备件、工具、手册及其它相关技术资料、材料等。</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11.</w:t>
      </w:r>
      <w:r>
        <w:rPr>
          <w:rFonts w:hint="eastAsia" w:asciiTheme="minorEastAsia" w:hAnsiTheme="minorEastAsia" w:eastAsiaTheme="minorEastAsia"/>
          <w:kern w:val="0"/>
        </w:rPr>
        <w:t>伴随服务：根据合同规定乙方应承担的与提供货物和服务有关的辅助服务，比如运输、保险、安装、调试、提供技术援助、培训、配合措施、维修响应及合同中规定乙方应承担的其它义务。</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12.</w:t>
      </w:r>
      <w:r>
        <w:rPr>
          <w:rFonts w:hint="eastAsia" w:asciiTheme="minorEastAsia" w:hAnsiTheme="minorEastAsia" w:eastAsiaTheme="minorEastAsia"/>
          <w:kern w:val="0"/>
        </w:rPr>
        <w:t>天（或日）:日历日；工作日：指排除国家法定节假日、休息日外的其余日历日；时间：除特别说明，均指北京时间。</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13.</w:t>
      </w:r>
      <w:r>
        <w:rPr>
          <w:rFonts w:hint="eastAsia" w:asciiTheme="minorEastAsia" w:hAnsiTheme="minorEastAsia" w:eastAsiaTheme="minorEastAsia"/>
          <w:kern w:val="0"/>
        </w:rPr>
        <w:t>交货地点：合同中明确约定供方提交货物和服务的最终到达地点。</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14.</w:t>
      </w:r>
      <w:r>
        <w:rPr>
          <w:rFonts w:hint="eastAsia" w:asciiTheme="minorEastAsia" w:hAnsiTheme="minorEastAsia" w:eastAsiaTheme="minorEastAsia"/>
          <w:kern w:val="0"/>
        </w:rPr>
        <w:t>施工地点：合同中明确约定的乙方施工的地点。</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15.</w:t>
      </w:r>
      <w:r>
        <w:rPr>
          <w:rFonts w:hint="eastAsia" w:asciiTheme="minorEastAsia" w:hAnsiTheme="minorEastAsia" w:eastAsiaTheme="minorEastAsia"/>
          <w:kern w:val="0"/>
        </w:rPr>
        <w:t>合同价款：根据合同规定，乙方在正确地履行合同义务后甲方应支付乙方的价款。</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16.</w:t>
      </w:r>
      <w:r>
        <w:rPr>
          <w:rFonts w:hint="eastAsia" w:asciiTheme="minorEastAsia" w:hAnsiTheme="minorEastAsia" w:eastAsiaTheme="minorEastAsia"/>
          <w:kern w:val="0"/>
        </w:rPr>
        <w:t>产地：货物开采、生长、生产、最终制造、加工或提供服务的来源地。</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17.</w:t>
      </w:r>
      <w:r>
        <w:rPr>
          <w:rFonts w:hint="eastAsia" w:asciiTheme="minorEastAsia" w:hAnsiTheme="minorEastAsia" w:eastAsiaTheme="minorEastAsia"/>
          <w:kern w:val="0"/>
        </w:rPr>
        <w:t>不可抗力：不能预见、不能避免并且不能克服的客观情况。</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18.</w:t>
      </w:r>
      <w:r>
        <w:rPr>
          <w:rFonts w:hint="eastAsia" w:asciiTheme="minorEastAsia" w:hAnsiTheme="minorEastAsia" w:eastAsiaTheme="minorEastAsia"/>
          <w:kern w:val="0"/>
        </w:rPr>
        <w:t>实质响应：满足有关本次采购标的、数量、质量、价款或者报酬、履行期限、履行地点和方式、违约责任和解决争议方法等招标文件规定的一切要求。</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19.</w:t>
      </w:r>
      <w:r>
        <w:rPr>
          <w:rFonts w:hint="eastAsia" w:asciiTheme="minorEastAsia" w:hAnsiTheme="minorEastAsia" w:eastAsiaTheme="minorEastAsia"/>
          <w:kern w:val="0"/>
        </w:rPr>
        <w:t>进口产品、进口件：通过中国海关报关验放进入中国境内且产自关境外的产品。</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20.</w:t>
      </w:r>
      <w:r>
        <w:rPr>
          <w:rFonts w:hint="eastAsia" w:asciiTheme="minorEastAsia" w:hAnsiTheme="minorEastAsia" w:eastAsiaTheme="minorEastAsia"/>
          <w:kern w:val="0"/>
        </w:rPr>
        <w:t>书面形式：指书面文字、合同书、信件和传真等可以有形地表现所载内容的形式。</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21.</w:t>
      </w:r>
      <w:r>
        <w:rPr>
          <w:rFonts w:hint="eastAsia" w:asciiTheme="minorEastAsia" w:hAnsiTheme="minorEastAsia" w:eastAsiaTheme="minorEastAsia"/>
          <w:kern w:val="0"/>
        </w:rPr>
        <w:t>知识产权：指专利权、商标权、著作权等无形财产专有权的统称。</w:t>
      </w:r>
    </w:p>
    <w:p>
      <w:pPr>
        <w:autoSpaceDE w:val="0"/>
        <w:autoSpaceDN w:val="0"/>
        <w:adjustRightInd w:val="0"/>
        <w:spacing w:line="420" w:lineRule="exact"/>
        <w:ind w:firstLine="429"/>
        <w:rPr>
          <w:rFonts w:asciiTheme="minorEastAsia" w:hAnsiTheme="minorEastAsia" w:eastAsiaTheme="minorEastAsia"/>
          <w:kern w:val="0"/>
        </w:rPr>
      </w:pPr>
      <w:r>
        <w:rPr>
          <w:rFonts w:asciiTheme="minorEastAsia" w:hAnsiTheme="minorEastAsia" w:eastAsiaTheme="minorEastAsia"/>
          <w:kern w:val="0"/>
        </w:rPr>
        <w:t>22.</w:t>
      </w:r>
      <w:r>
        <w:rPr>
          <w:rFonts w:hint="eastAsia" w:asciiTheme="minorEastAsia" w:hAnsiTheme="minorEastAsia" w:eastAsiaTheme="minorEastAsia"/>
          <w:kern w:val="0"/>
        </w:rPr>
        <w:t>损失：指合同一方因不履行合同义务而遭致另一方及第三方的各种损失及损害的费用，还包括但不限于守约方为减轻损害或维护权利而需支付的各种调查费用，差（车）旅费用、律师费用等。</w:t>
      </w:r>
    </w:p>
    <w:p>
      <w:pPr>
        <w:snapToGrid w:val="0"/>
        <w:spacing w:line="420" w:lineRule="exact"/>
        <w:ind w:firstLine="482" w:firstLineChars="200"/>
        <w:outlineLvl w:val="1"/>
        <w:rPr>
          <w:rFonts w:asciiTheme="minorEastAsia" w:hAnsiTheme="minorEastAsia" w:eastAsiaTheme="minorEastAsia"/>
        </w:rPr>
      </w:pPr>
      <w:r>
        <w:rPr>
          <w:rFonts w:hint="eastAsia" w:cs="宋体" w:asciiTheme="minorEastAsia" w:hAnsiTheme="minorEastAsia" w:eastAsiaTheme="minorEastAsia"/>
          <w:b/>
          <w:bCs/>
        </w:rPr>
        <w:t>三、项目涉及到的现场勘察</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1.投标人可根据自身需要，在投标文件递交日前自行实地察看有关现场和对周围环境进行勘察，以获取编制投标文件所需的信息。勘察现场如有费用产生，由投标人自行承担。</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2.招标人向投标人提供有关现场的资料和数据，是招标人现有的并认为能使投标人可利用的资料。招标人对投标人由此而做出的推论、理解和结论概不负责。</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3.潜在投标人为响应本项目而勘察项目现场，但不得因此使招标人承担有关的责任和蒙受损失。投标人须承担勘察现场而带来的一切责任及风险。</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4.投标人应在现场勘察时，熟悉现场及周围交通道路等情况，以获得一切可能影响投标内容的直接资料。投标人成交后，不得以不完全了解现场情况为理由而向招标人提出任何索赔的要求，对此招标人不承担任何责任，且不作任何答复。</w:t>
      </w:r>
    </w:p>
    <w:p>
      <w:pPr>
        <w:snapToGrid w:val="0"/>
        <w:spacing w:line="420" w:lineRule="exact"/>
        <w:ind w:firstLine="482" w:firstLineChars="200"/>
        <w:outlineLvl w:val="1"/>
        <w:rPr>
          <w:rFonts w:asciiTheme="minorEastAsia" w:hAnsiTheme="minorEastAsia" w:eastAsiaTheme="minorEastAsia"/>
          <w:b/>
          <w:bCs/>
        </w:rPr>
      </w:pPr>
      <w:r>
        <w:rPr>
          <w:rFonts w:hint="eastAsia" w:cs="宋体" w:asciiTheme="minorEastAsia" w:hAnsiTheme="minorEastAsia" w:eastAsiaTheme="minorEastAsia"/>
          <w:b/>
          <w:bCs/>
        </w:rPr>
        <w:t>四、招标文件的补充说明、澄清、修改、答疑</w:t>
      </w:r>
    </w:p>
    <w:p>
      <w:pPr>
        <w:autoSpaceDE w:val="0"/>
        <w:autoSpaceDN w:val="0"/>
        <w:adjustRightInd w:val="0"/>
        <w:spacing w:line="420" w:lineRule="exact"/>
        <w:ind w:firstLine="429"/>
        <w:rPr>
          <w:rFonts w:asciiTheme="minorEastAsia" w:hAnsiTheme="minorEastAsia" w:eastAsiaTheme="minorEastAsia"/>
        </w:rPr>
      </w:pPr>
      <w:r>
        <w:rPr>
          <w:rFonts w:asciiTheme="minorEastAsia" w:hAnsiTheme="minorEastAsia" w:eastAsiaTheme="minorEastAsia"/>
          <w:kern w:val="0"/>
        </w:rPr>
        <w:t>1.</w:t>
      </w:r>
      <w:r>
        <w:rPr>
          <w:rFonts w:hint="eastAsia" w:asciiTheme="minorEastAsia" w:hAnsiTheme="minorEastAsia" w:eastAsiaTheme="minorEastAsia"/>
          <w:kern w:val="0"/>
        </w:rPr>
        <w:t>招标代理机构有权对发出的招标文件进行必要的澄清或修改。</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凡涉及招标文件的澄清或修改，均以招标代理机构在</w:t>
      </w:r>
      <w:r>
        <w:rPr>
          <w:rFonts w:hint="eastAsia" w:cs="宋体" w:asciiTheme="minorEastAsia" w:hAnsiTheme="minorEastAsia" w:eastAsiaTheme="minorEastAsia"/>
          <w:kern w:val="0"/>
        </w:rPr>
        <w:t>“南通港口集团有限公司（http://www.ntport.com.cn）→信息公开→采购信息栏或江苏省招标投标公共服务平台（http://www.jszbtb.com/#/newindex）→公告公示栏”</w:t>
      </w:r>
      <w:r>
        <w:rPr>
          <w:rFonts w:hint="eastAsia" w:cs="宋体" w:asciiTheme="minorEastAsia" w:hAnsiTheme="minorEastAsia" w:eastAsiaTheme="minorEastAsia"/>
        </w:rPr>
        <w:t>发布的信息为准。</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3.</w:t>
      </w:r>
      <w:r>
        <w:rPr>
          <w:rFonts w:hint="eastAsia" w:cs="宋体" w:asciiTheme="minorEastAsia" w:hAnsiTheme="minorEastAsia" w:eastAsiaTheme="minorEastAsia"/>
        </w:rPr>
        <w:t>招标代理机构对招标文件的澄清或修改，将构成本项目招标文件的一部分，对投标人具有约束力。</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4.</w:t>
      </w:r>
      <w:r>
        <w:rPr>
          <w:rFonts w:hint="eastAsia" w:cs="宋体" w:asciiTheme="minorEastAsia" w:hAnsiTheme="minorEastAsia" w:eastAsiaTheme="minorEastAsia"/>
        </w:rPr>
        <w:t>澄清或修改的内容可能影响到响应文件编制的，招标代理机构将在首次提交投标文件截止日1</w:t>
      </w:r>
      <w:r>
        <w:rPr>
          <w:rFonts w:asciiTheme="minorEastAsia" w:hAnsiTheme="minorEastAsia" w:eastAsiaTheme="minorEastAsia"/>
        </w:rPr>
        <w:t>5</w:t>
      </w:r>
      <w:r>
        <w:rPr>
          <w:rFonts w:hint="eastAsia" w:cs="宋体" w:asciiTheme="minorEastAsia" w:hAnsiTheme="minorEastAsia" w:eastAsiaTheme="minorEastAsia"/>
        </w:rPr>
        <w:t>天前，发布补充说明、澄清或修改公告。不足1</w:t>
      </w:r>
      <w:r>
        <w:rPr>
          <w:rFonts w:asciiTheme="minorEastAsia" w:hAnsiTheme="minorEastAsia" w:eastAsiaTheme="minorEastAsia"/>
        </w:rPr>
        <w:t>5</w:t>
      </w:r>
      <w:r>
        <w:rPr>
          <w:rFonts w:hint="eastAsia" w:cs="宋体" w:asciiTheme="minorEastAsia" w:hAnsiTheme="minorEastAsia" w:eastAsiaTheme="minorEastAsia"/>
        </w:rPr>
        <w:t>日的，应当顺延首次提交投标文件截止之日。</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5.</w:t>
      </w:r>
      <w:r>
        <w:rPr>
          <w:rFonts w:hint="eastAsia" w:cs="宋体" w:asciiTheme="minorEastAsia" w:hAnsiTheme="minorEastAsia" w:eastAsiaTheme="minorEastAsia"/>
        </w:rPr>
        <w:t>除非招标代理机构以书面、公告的形式对招标文件做出澄清、修改并通知到投标人，投标人对涉及招标文件的任何推论、理解和结论所造成的结果，均由投标人自负。</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6.</w:t>
      </w:r>
      <w:r>
        <w:rPr>
          <w:rFonts w:hint="eastAsia" w:cs="宋体" w:asciiTheme="minorEastAsia" w:hAnsiTheme="minorEastAsia" w:eastAsiaTheme="minorEastAsia"/>
        </w:rPr>
        <w:t>招标采购单位视情组织答疑会。如有产生答疑且对招标文件内容有修改，招标代理机构将按照本须知有关规定，以更正公告的方式发出并通知到投标人。</w:t>
      </w:r>
    </w:p>
    <w:p>
      <w:pPr>
        <w:snapToGrid w:val="0"/>
        <w:spacing w:line="420" w:lineRule="exact"/>
        <w:ind w:firstLine="482" w:firstLineChars="200"/>
        <w:outlineLvl w:val="1"/>
        <w:rPr>
          <w:rFonts w:asciiTheme="minorEastAsia" w:hAnsiTheme="minorEastAsia" w:eastAsiaTheme="minorEastAsia"/>
          <w:b/>
          <w:bCs/>
        </w:rPr>
      </w:pPr>
      <w:r>
        <w:rPr>
          <w:rFonts w:hint="eastAsia" w:cs="宋体" w:asciiTheme="minorEastAsia" w:hAnsiTheme="minorEastAsia" w:eastAsiaTheme="minorEastAsia"/>
          <w:b/>
          <w:bCs/>
        </w:rPr>
        <w:t>五、投标文件的组成及装订</w:t>
      </w:r>
    </w:p>
    <w:p>
      <w:pPr>
        <w:snapToGrid w:val="0"/>
        <w:spacing w:line="420" w:lineRule="exact"/>
        <w:ind w:firstLine="480" w:firstLineChars="200"/>
        <w:rPr>
          <w:rFonts w:cs="宋体" w:asciiTheme="minorEastAsia" w:hAnsiTheme="minorEastAsia" w:eastAsiaTheme="minorEastAsia"/>
        </w:rPr>
      </w:pPr>
      <w:r>
        <w:rPr>
          <w:rFonts w:asciiTheme="minorEastAsia" w:hAnsiTheme="minorEastAsia" w:eastAsiaTheme="minorEastAsia"/>
        </w:rPr>
        <w:t>1.</w:t>
      </w:r>
      <w:r>
        <w:rPr>
          <w:rFonts w:hint="eastAsia" w:cs="宋体" w:asciiTheme="minorEastAsia" w:hAnsiTheme="minorEastAsia" w:eastAsiaTheme="minorEastAsia"/>
        </w:rPr>
        <w:t>投标文件由：</w:t>
      </w:r>
      <w:bookmarkStart w:id="16" w:name="_Hlk54377349"/>
      <w:r>
        <w:rPr>
          <w:rFonts w:cs="宋体" w:asciiTheme="minorEastAsia" w:hAnsiTheme="minorEastAsia" w:eastAsiaTheme="minorEastAsia"/>
          <w:b/>
          <w:bCs/>
        </w:rPr>
        <w:t>A</w:t>
      </w:r>
      <w:r>
        <w:rPr>
          <w:rFonts w:hint="eastAsia" w:cs="宋体" w:asciiTheme="minorEastAsia" w:hAnsiTheme="minorEastAsia" w:eastAsiaTheme="minorEastAsia"/>
          <w:b/>
          <w:bCs/>
        </w:rPr>
        <w:t>资格审查文件、</w:t>
      </w:r>
      <w:r>
        <w:rPr>
          <w:rFonts w:hint="eastAsia" w:asciiTheme="minorEastAsia" w:hAnsiTheme="minorEastAsia" w:eastAsiaTheme="minorEastAsia"/>
          <w:b/>
          <w:bCs/>
        </w:rPr>
        <w:t>B</w:t>
      </w:r>
      <w:r>
        <w:rPr>
          <w:rFonts w:hint="eastAsia" w:cs="宋体" w:asciiTheme="minorEastAsia" w:hAnsiTheme="minorEastAsia" w:eastAsiaTheme="minorEastAsia"/>
          <w:b/>
          <w:bCs/>
        </w:rPr>
        <w:t>商务技术文件、C、价格标文件</w:t>
      </w:r>
      <w:bookmarkEnd w:id="16"/>
      <w:r>
        <w:rPr>
          <w:rFonts w:hint="eastAsia" w:cs="宋体" w:asciiTheme="minorEastAsia" w:hAnsiTheme="minorEastAsia" w:eastAsiaTheme="minorEastAsia"/>
        </w:rPr>
        <w:t>，共</w:t>
      </w:r>
      <w:r>
        <w:rPr>
          <w:rFonts w:hint="eastAsia" w:asciiTheme="minorEastAsia" w:hAnsiTheme="minorEastAsia" w:eastAsiaTheme="minorEastAsia"/>
        </w:rPr>
        <w:t>3</w:t>
      </w:r>
      <w:r>
        <w:rPr>
          <w:rFonts w:hint="eastAsia" w:cs="宋体" w:asciiTheme="minorEastAsia" w:hAnsiTheme="minorEastAsia" w:eastAsiaTheme="minorEastAsia"/>
        </w:rPr>
        <w:t>部分组成（以下由文件名称的前缀英文字母代称），</w:t>
      </w:r>
      <w:r>
        <w:rPr>
          <w:rFonts w:hint="eastAsia" w:cs="宋体" w:asciiTheme="minorEastAsia" w:hAnsiTheme="minorEastAsia" w:eastAsiaTheme="minorEastAsia"/>
          <w:b/>
          <w:bCs/>
        </w:rPr>
        <w:t>具体相关内容见本招标文件第八章</w:t>
      </w:r>
      <w:r>
        <w:rPr>
          <w:rFonts w:hint="eastAsia" w:cs="宋体" w:asciiTheme="minorEastAsia" w:hAnsiTheme="minorEastAsia" w:eastAsiaTheme="minorEastAsia"/>
        </w:rPr>
        <w:t>。</w:t>
      </w:r>
    </w:p>
    <w:p>
      <w:pPr>
        <w:spacing w:line="420" w:lineRule="exact"/>
        <w:ind w:firstLine="484" w:firstLineChars="202"/>
        <w:rPr>
          <w:rFonts w:cs="宋体" w:asciiTheme="minorEastAsia" w:hAnsiTheme="minorEastAsia" w:eastAsiaTheme="minorEastAsia"/>
          <w:b/>
          <w:bCs/>
        </w:rPr>
      </w:pPr>
      <w:r>
        <w:rPr>
          <w:rFonts w:asciiTheme="minorEastAsia" w:hAnsiTheme="minorEastAsia" w:eastAsiaTheme="minorEastAsia"/>
        </w:rPr>
        <w:t>2.</w:t>
      </w:r>
      <w:r>
        <w:rPr>
          <w:rFonts w:hint="eastAsia" w:cs="宋体" w:asciiTheme="minorEastAsia" w:hAnsiTheme="minorEastAsia" w:eastAsiaTheme="minorEastAsia"/>
        </w:rPr>
        <w:t>投标人按投标文件组成顺序编写响应文件，其内容均需采用A4纸（图纸等除外）打印，并牢固装订成册。</w:t>
      </w:r>
      <w:r>
        <w:rPr>
          <w:rFonts w:hint="eastAsia" w:cs="宋体" w:asciiTheme="minorEastAsia" w:hAnsiTheme="minorEastAsia" w:eastAsiaTheme="minorEastAsia"/>
          <w:b/>
          <w:bCs/>
        </w:rPr>
        <w:t>注：投标文件不建议使用活页夹、拉杆夹、文件夹、塑料方便式书脊（插入式或穿孔式）装订。</w:t>
      </w:r>
    </w:p>
    <w:p>
      <w:pPr>
        <w:spacing w:line="420" w:lineRule="exact"/>
        <w:ind w:firstLine="484" w:firstLineChars="202"/>
        <w:rPr>
          <w:rFonts w:asciiTheme="minorEastAsia" w:hAnsiTheme="minorEastAsia" w:eastAsiaTheme="minorEastAsia"/>
        </w:rPr>
      </w:pPr>
      <w:r>
        <w:rPr>
          <w:rFonts w:hint="eastAsia" w:cs="宋体" w:asciiTheme="minorEastAsia" w:hAnsiTheme="minorEastAsia" w:eastAsiaTheme="minorEastAsia"/>
        </w:rPr>
        <w:t>3</w:t>
      </w:r>
      <w:r>
        <w:rPr>
          <w:rFonts w:cs="宋体" w:asciiTheme="minorEastAsia" w:hAnsiTheme="minorEastAsia" w:eastAsiaTheme="minorEastAsia"/>
        </w:rPr>
        <w:t>.</w:t>
      </w:r>
      <w:r>
        <w:rPr>
          <w:rFonts w:hint="eastAsia" w:cs="宋体" w:asciiTheme="minorEastAsia" w:hAnsiTheme="minorEastAsia" w:eastAsiaTheme="minorEastAsia"/>
        </w:rPr>
        <w:t>投标文件不得行间插字、涂改、增删。修改错漏处，</w:t>
      </w:r>
      <w:r>
        <w:rPr>
          <w:rFonts w:hint="eastAsia" w:cs="宋体" w:asciiTheme="minorEastAsia" w:hAnsiTheme="minorEastAsia" w:eastAsiaTheme="minorEastAsia"/>
          <w:b/>
          <w:bCs/>
        </w:rPr>
        <w:t>须经过投标人法人代表或委托的代理人（以下称被委托受权人）签字或盖章（法人、其他组织须加盖公章）</w:t>
      </w:r>
      <w:r>
        <w:rPr>
          <w:rFonts w:hint="eastAsia" w:cs="宋体" w:asciiTheme="minorEastAsia" w:hAnsiTheme="minorEastAsia" w:eastAsiaTheme="minorEastAsia"/>
        </w:rPr>
        <w:t>。</w:t>
      </w:r>
    </w:p>
    <w:p>
      <w:pPr>
        <w:snapToGrid w:val="0"/>
        <w:spacing w:line="420" w:lineRule="exact"/>
        <w:ind w:firstLine="482" w:firstLineChars="200"/>
        <w:outlineLvl w:val="1"/>
        <w:rPr>
          <w:rFonts w:asciiTheme="minorEastAsia" w:hAnsiTheme="minorEastAsia" w:eastAsiaTheme="minorEastAsia"/>
          <w:b/>
          <w:bCs/>
        </w:rPr>
      </w:pPr>
      <w:r>
        <w:rPr>
          <w:rFonts w:hint="eastAsia" w:cs="宋体" w:asciiTheme="minorEastAsia" w:hAnsiTheme="minorEastAsia" w:eastAsiaTheme="minorEastAsia"/>
          <w:b/>
          <w:bCs/>
        </w:rPr>
        <w:t>六、投标文件的份数、签署和退还</w:t>
      </w:r>
    </w:p>
    <w:p>
      <w:pPr>
        <w:snapToGrid w:val="0"/>
        <w:spacing w:line="420" w:lineRule="exact"/>
        <w:ind w:firstLine="480" w:firstLineChars="200"/>
        <w:rPr>
          <w:rFonts w:asciiTheme="minorEastAsia" w:hAnsiTheme="minorEastAsia" w:eastAsiaTheme="minorEastAsia"/>
          <w:b/>
          <w:bCs/>
        </w:rPr>
      </w:pPr>
      <w:r>
        <w:rPr>
          <w:rFonts w:asciiTheme="minorEastAsia" w:hAnsiTheme="minorEastAsia" w:eastAsiaTheme="minorEastAsia"/>
        </w:rPr>
        <w:t>1.</w:t>
      </w:r>
      <w:bookmarkStart w:id="17" w:name="_Hlk54374255"/>
      <w:r>
        <w:rPr>
          <w:rFonts w:hint="eastAsia" w:cs="宋体" w:asciiTheme="minorEastAsia" w:hAnsiTheme="minorEastAsia" w:eastAsiaTheme="minorEastAsia"/>
        </w:rPr>
        <w:t>投标文件</w:t>
      </w:r>
      <w:bookmarkEnd w:id="17"/>
      <w:r>
        <w:rPr>
          <w:rFonts w:hint="eastAsia" w:cs="宋体" w:asciiTheme="minorEastAsia" w:hAnsiTheme="minorEastAsia" w:eastAsiaTheme="minorEastAsia"/>
        </w:rPr>
        <w:t>的</w:t>
      </w:r>
      <w:bookmarkStart w:id="18" w:name="_Hlk110521017"/>
      <w:r>
        <w:rPr>
          <w:rFonts w:hint="eastAsia" w:cs="宋体" w:asciiTheme="minorEastAsia" w:hAnsiTheme="minorEastAsia" w:eastAsiaTheme="minorEastAsia"/>
        </w:rPr>
        <w:t>“A”、“B”</w:t>
      </w:r>
      <w:bookmarkEnd w:id="18"/>
      <w:r>
        <w:rPr>
          <w:rFonts w:hint="eastAsia" w:cs="宋体" w:asciiTheme="minorEastAsia" w:hAnsiTheme="minorEastAsia" w:eastAsiaTheme="minorEastAsia"/>
        </w:rPr>
        <w:t xml:space="preserve"> “C”均为</w:t>
      </w:r>
      <w:r>
        <w:rPr>
          <w:rFonts w:hint="eastAsia" w:cs="宋体" w:asciiTheme="minorEastAsia" w:hAnsiTheme="minorEastAsia" w:eastAsiaTheme="minorEastAsia"/>
          <w:b/>
          <w:bCs/>
        </w:rPr>
        <w:t>壹份</w:t>
      </w:r>
      <w:r>
        <w:rPr>
          <w:rFonts w:asciiTheme="minorEastAsia" w:hAnsiTheme="minorEastAsia" w:eastAsiaTheme="minorEastAsia"/>
          <w:b/>
          <w:bCs/>
        </w:rPr>
        <w:t>“</w:t>
      </w:r>
      <w:r>
        <w:rPr>
          <w:rFonts w:hint="eastAsia" w:cs="宋体" w:asciiTheme="minorEastAsia" w:hAnsiTheme="minorEastAsia" w:eastAsiaTheme="minorEastAsia"/>
          <w:b/>
          <w:bCs/>
        </w:rPr>
        <w:t>正本</w:t>
      </w:r>
      <w:r>
        <w:rPr>
          <w:rFonts w:asciiTheme="minorEastAsia" w:hAnsiTheme="minorEastAsia" w:eastAsiaTheme="minorEastAsia"/>
          <w:b/>
          <w:bCs/>
        </w:rPr>
        <w:t>”</w:t>
      </w:r>
      <w:r>
        <w:rPr>
          <w:rFonts w:hint="eastAsia" w:cs="宋体" w:asciiTheme="minorEastAsia" w:hAnsiTheme="minorEastAsia" w:eastAsiaTheme="minorEastAsia"/>
          <w:b/>
          <w:bCs/>
        </w:rPr>
        <w:t>和肆份</w:t>
      </w:r>
      <w:r>
        <w:rPr>
          <w:rFonts w:asciiTheme="minorEastAsia" w:hAnsiTheme="minorEastAsia" w:eastAsiaTheme="minorEastAsia"/>
          <w:b/>
          <w:bCs/>
        </w:rPr>
        <w:t>“</w:t>
      </w:r>
      <w:r>
        <w:rPr>
          <w:rFonts w:hint="eastAsia" w:cs="宋体" w:asciiTheme="minorEastAsia" w:hAnsiTheme="minorEastAsia" w:eastAsiaTheme="minorEastAsia"/>
          <w:b/>
          <w:bCs/>
        </w:rPr>
        <w:t>副本</w:t>
      </w:r>
      <w:r>
        <w:rPr>
          <w:rFonts w:asciiTheme="minorEastAsia" w:hAnsiTheme="minorEastAsia" w:eastAsiaTheme="minorEastAsia"/>
          <w:b/>
          <w:bCs/>
        </w:rPr>
        <w:t>”</w:t>
      </w:r>
      <w:r>
        <w:rPr>
          <w:rFonts w:hint="eastAsia" w:cs="宋体" w:asciiTheme="minorEastAsia" w:hAnsiTheme="minorEastAsia" w:eastAsiaTheme="minorEastAsia"/>
          <w:b/>
          <w:bCs/>
        </w:rPr>
        <w:t>。</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在每一份投标文件上要明确标注项目名称、项目编号、投标文件各自对应的名称、投标人全称、</w:t>
      </w:r>
      <w:r>
        <w:rPr>
          <w:rFonts w:asciiTheme="minorEastAsia" w:hAnsiTheme="minorEastAsia" w:eastAsiaTheme="minorEastAsia"/>
        </w:rPr>
        <w:t>“</w:t>
      </w:r>
      <w:r>
        <w:rPr>
          <w:rFonts w:hint="eastAsia" w:cs="宋体" w:asciiTheme="minorEastAsia" w:hAnsiTheme="minorEastAsia" w:eastAsiaTheme="minorEastAsia"/>
        </w:rPr>
        <w:t>正本</w:t>
      </w:r>
      <w:r>
        <w:rPr>
          <w:rFonts w:asciiTheme="minorEastAsia" w:hAnsiTheme="minorEastAsia" w:eastAsiaTheme="minorEastAsia"/>
        </w:rPr>
        <w:t>”</w:t>
      </w:r>
      <w:r>
        <w:rPr>
          <w:rFonts w:hint="eastAsia" w:cs="宋体" w:asciiTheme="minorEastAsia" w:hAnsiTheme="minorEastAsia" w:eastAsiaTheme="minorEastAsia"/>
        </w:rPr>
        <w:t>、</w:t>
      </w:r>
      <w:r>
        <w:rPr>
          <w:rFonts w:asciiTheme="minorEastAsia" w:hAnsiTheme="minorEastAsia" w:eastAsiaTheme="minorEastAsia"/>
        </w:rPr>
        <w:t>“</w:t>
      </w:r>
      <w:r>
        <w:rPr>
          <w:rFonts w:hint="eastAsia" w:cs="宋体" w:asciiTheme="minorEastAsia" w:hAnsiTheme="minorEastAsia" w:eastAsiaTheme="minorEastAsia"/>
        </w:rPr>
        <w:t>副本</w:t>
      </w:r>
      <w:r>
        <w:rPr>
          <w:rFonts w:asciiTheme="minorEastAsia" w:hAnsiTheme="minorEastAsia" w:eastAsiaTheme="minorEastAsia"/>
        </w:rPr>
        <w:t>”</w:t>
      </w:r>
      <w:r>
        <w:rPr>
          <w:rFonts w:hint="eastAsia" w:cs="宋体" w:asciiTheme="minorEastAsia" w:hAnsiTheme="minorEastAsia" w:eastAsiaTheme="minorEastAsia"/>
        </w:rPr>
        <w:t>字样，</w:t>
      </w:r>
      <w:r>
        <w:rPr>
          <w:rFonts w:asciiTheme="minorEastAsia" w:hAnsiTheme="minorEastAsia" w:eastAsiaTheme="minorEastAsia"/>
        </w:rPr>
        <w:t>“</w:t>
      </w:r>
      <w:r>
        <w:rPr>
          <w:rFonts w:hint="eastAsia" w:cs="宋体" w:asciiTheme="minorEastAsia" w:hAnsiTheme="minorEastAsia" w:eastAsiaTheme="minorEastAsia"/>
        </w:rPr>
        <w:t>正本</w:t>
      </w:r>
      <w:r>
        <w:rPr>
          <w:rFonts w:asciiTheme="minorEastAsia" w:hAnsiTheme="minorEastAsia" w:eastAsiaTheme="minorEastAsia"/>
        </w:rPr>
        <w:t>”</w:t>
      </w:r>
      <w:r>
        <w:rPr>
          <w:rFonts w:hint="eastAsia" w:cs="宋体" w:asciiTheme="minorEastAsia" w:hAnsiTheme="minorEastAsia" w:eastAsiaTheme="minorEastAsia"/>
        </w:rPr>
        <w:t>和</w:t>
      </w:r>
      <w:r>
        <w:rPr>
          <w:rFonts w:asciiTheme="minorEastAsia" w:hAnsiTheme="minorEastAsia" w:eastAsiaTheme="minorEastAsia"/>
        </w:rPr>
        <w:t>“</w:t>
      </w:r>
      <w:r>
        <w:rPr>
          <w:rFonts w:hint="eastAsia" w:cs="宋体" w:asciiTheme="minorEastAsia" w:hAnsiTheme="minorEastAsia" w:eastAsiaTheme="minorEastAsia"/>
        </w:rPr>
        <w:t>副本</w:t>
      </w:r>
      <w:r>
        <w:rPr>
          <w:rFonts w:asciiTheme="minorEastAsia" w:hAnsiTheme="minorEastAsia" w:eastAsiaTheme="minorEastAsia"/>
        </w:rPr>
        <w:t>”</w:t>
      </w:r>
      <w:r>
        <w:rPr>
          <w:rFonts w:hint="eastAsia" w:cs="宋体" w:asciiTheme="minorEastAsia" w:hAnsiTheme="minorEastAsia" w:eastAsiaTheme="minorEastAsia"/>
        </w:rPr>
        <w:t>若有差异，概以</w:t>
      </w:r>
      <w:r>
        <w:rPr>
          <w:rFonts w:asciiTheme="minorEastAsia" w:hAnsiTheme="minorEastAsia" w:eastAsiaTheme="minorEastAsia"/>
        </w:rPr>
        <w:t>“</w:t>
      </w:r>
      <w:r>
        <w:rPr>
          <w:rFonts w:hint="eastAsia" w:cs="宋体" w:asciiTheme="minorEastAsia" w:hAnsiTheme="minorEastAsia" w:eastAsiaTheme="minorEastAsia"/>
        </w:rPr>
        <w:t>正本</w:t>
      </w:r>
      <w:r>
        <w:rPr>
          <w:rFonts w:asciiTheme="minorEastAsia" w:hAnsiTheme="minorEastAsia" w:eastAsiaTheme="minorEastAsia"/>
        </w:rPr>
        <w:t>”</w:t>
      </w:r>
      <w:r>
        <w:rPr>
          <w:rFonts w:hint="eastAsia" w:cs="宋体" w:asciiTheme="minorEastAsia" w:hAnsiTheme="minorEastAsia" w:eastAsiaTheme="minorEastAsia"/>
        </w:rPr>
        <w:t>为准。</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3.</w:t>
      </w:r>
      <w:r>
        <w:rPr>
          <w:rFonts w:hint="eastAsia" w:cs="宋体" w:asciiTheme="minorEastAsia" w:hAnsiTheme="minorEastAsia" w:eastAsiaTheme="minorEastAsia"/>
        </w:rPr>
        <w:t>投标文件中的所有</w:t>
      </w:r>
      <w:r>
        <w:rPr>
          <w:rFonts w:asciiTheme="minorEastAsia" w:hAnsiTheme="minorEastAsia" w:eastAsiaTheme="minorEastAsia"/>
        </w:rPr>
        <w:t>“</w:t>
      </w:r>
      <w:r>
        <w:rPr>
          <w:rFonts w:hint="eastAsia" w:cs="宋体" w:asciiTheme="minorEastAsia" w:hAnsiTheme="minorEastAsia" w:eastAsiaTheme="minorEastAsia"/>
        </w:rPr>
        <w:t>正本</w:t>
      </w:r>
      <w:r>
        <w:rPr>
          <w:rFonts w:asciiTheme="minorEastAsia" w:hAnsiTheme="minorEastAsia" w:eastAsiaTheme="minorEastAsia"/>
        </w:rPr>
        <w:t>”</w:t>
      </w:r>
      <w:r>
        <w:rPr>
          <w:rFonts w:hint="eastAsia" w:cs="宋体" w:asciiTheme="minorEastAsia" w:hAnsiTheme="minorEastAsia" w:eastAsiaTheme="minorEastAsia"/>
        </w:rPr>
        <w:t>，须为打印的，其正文内容由法定代表人或被委托受权人签字（或盖章）并加盖公章，</w:t>
      </w:r>
      <w:r>
        <w:rPr>
          <w:rFonts w:asciiTheme="minorEastAsia" w:hAnsiTheme="minorEastAsia" w:eastAsiaTheme="minorEastAsia"/>
        </w:rPr>
        <w:t>“</w:t>
      </w:r>
      <w:r>
        <w:rPr>
          <w:rFonts w:hint="eastAsia" w:cs="宋体" w:asciiTheme="minorEastAsia" w:hAnsiTheme="minorEastAsia" w:eastAsiaTheme="minorEastAsia"/>
        </w:rPr>
        <w:t>副本</w:t>
      </w:r>
      <w:r>
        <w:rPr>
          <w:rFonts w:asciiTheme="minorEastAsia" w:hAnsiTheme="minorEastAsia" w:eastAsiaTheme="minorEastAsia"/>
        </w:rPr>
        <w:t>”</w:t>
      </w:r>
      <w:r>
        <w:rPr>
          <w:rFonts w:hint="eastAsia" w:cs="宋体" w:asciiTheme="minorEastAsia" w:hAnsiTheme="minorEastAsia" w:eastAsiaTheme="minorEastAsia"/>
        </w:rPr>
        <w:t>可为</w:t>
      </w:r>
      <w:r>
        <w:rPr>
          <w:rFonts w:asciiTheme="minorEastAsia" w:hAnsiTheme="minorEastAsia" w:eastAsiaTheme="minorEastAsia"/>
        </w:rPr>
        <w:t>“</w:t>
      </w:r>
      <w:r>
        <w:rPr>
          <w:rFonts w:hint="eastAsia" w:cs="宋体" w:asciiTheme="minorEastAsia" w:hAnsiTheme="minorEastAsia" w:eastAsiaTheme="minorEastAsia"/>
        </w:rPr>
        <w:t>正本</w:t>
      </w:r>
      <w:r>
        <w:rPr>
          <w:rFonts w:asciiTheme="minorEastAsia" w:hAnsiTheme="minorEastAsia" w:eastAsiaTheme="minorEastAsia"/>
        </w:rPr>
        <w:t>”</w:t>
      </w:r>
      <w:r>
        <w:rPr>
          <w:rFonts w:hint="eastAsia" w:cs="宋体" w:asciiTheme="minorEastAsia" w:hAnsiTheme="minorEastAsia" w:eastAsiaTheme="minorEastAsia"/>
        </w:rPr>
        <w:t>的复印件。</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4.</w:t>
      </w:r>
      <w:r>
        <w:rPr>
          <w:rFonts w:hint="eastAsia" w:cs="宋体" w:asciiTheme="minorEastAsia" w:hAnsiTheme="minorEastAsia" w:eastAsiaTheme="minorEastAsia"/>
        </w:rPr>
        <w:t>开标程序顺利进行后，投标文件都将作为档案保存，不论中标与否，招标代理机构均不退回（未拆封的除外）。</w:t>
      </w:r>
    </w:p>
    <w:p>
      <w:pPr>
        <w:snapToGrid w:val="0"/>
        <w:spacing w:line="420" w:lineRule="exact"/>
        <w:ind w:firstLine="472" w:firstLineChars="196"/>
        <w:outlineLvl w:val="1"/>
        <w:rPr>
          <w:rFonts w:asciiTheme="minorEastAsia" w:hAnsiTheme="minorEastAsia" w:eastAsiaTheme="minorEastAsia"/>
          <w:b/>
          <w:bCs/>
        </w:rPr>
      </w:pPr>
      <w:r>
        <w:rPr>
          <w:rFonts w:hint="eastAsia" w:cs="宋体" w:asciiTheme="minorEastAsia" w:hAnsiTheme="minorEastAsia" w:eastAsiaTheme="minorEastAsia"/>
          <w:b/>
          <w:bCs/>
        </w:rPr>
        <w:t>七、投标文件的密封及标记</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1.</w:t>
      </w:r>
      <w:r>
        <w:rPr>
          <w:rFonts w:hint="eastAsia" w:cs="宋体" w:asciiTheme="minorEastAsia" w:hAnsiTheme="minorEastAsia" w:eastAsiaTheme="minorEastAsia"/>
        </w:rPr>
        <w:t>投标人须将本项目投标文件：“A”、“B” 、“C”分3个部分</w:t>
      </w:r>
      <w:r>
        <w:rPr>
          <w:rFonts w:hint="eastAsia" w:cs="宋体" w:asciiTheme="minorEastAsia" w:hAnsiTheme="minorEastAsia" w:eastAsiaTheme="minorEastAsia"/>
          <w:b/>
          <w:bCs/>
        </w:rPr>
        <w:t>进行独立密封包装</w:t>
      </w:r>
      <w:r>
        <w:rPr>
          <w:rFonts w:hint="eastAsia" w:cs="宋体" w:asciiTheme="minorEastAsia" w:hAnsiTheme="minorEastAsia" w:eastAsiaTheme="minorEastAsia"/>
        </w:rPr>
        <w:t>。</w:t>
      </w:r>
    </w:p>
    <w:p>
      <w:pPr>
        <w:snapToGrid w:val="0"/>
        <w:spacing w:line="420" w:lineRule="exact"/>
        <w:ind w:firstLine="480" w:firstLineChars="200"/>
        <w:rPr>
          <w:rFonts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密封后，应在每一部分的密封件上明确标注招标项目名称、项目编号、投标文件各自对应的名称、投标人全称及日期，同时加盖投标人公章。</w:t>
      </w:r>
    </w:p>
    <w:p>
      <w:pPr>
        <w:snapToGrid w:val="0"/>
        <w:spacing w:line="420" w:lineRule="exact"/>
        <w:ind w:firstLine="482" w:firstLineChars="200"/>
        <w:rPr>
          <w:rFonts w:cs="宋体" w:asciiTheme="minorEastAsia" w:hAnsiTheme="minorEastAsia" w:eastAsiaTheme="minorEastAsia"/>
          <w:b/>
          <w:bCs/>
        </w:rPr>
      </w:pPr>
      <w:r>
        <w:rPr>
          <w:rFonts w:hint="eastAsia" w:cs="宋体" w:asciiTheme="minorEastAsia" w:hAnsiTheme="minorEastAsia" w:eastAsiaTheme="minorEastAsia"/>
          <w:b/>
          <w:bCs/>
        </w:rPr>
        <w:t>【特别提醒】投标文件中的“A”、“B”部分的密封件及其内文件的</w:t>
      </w:r>
      <w:r>
        <w:rPr>
          <w:rFonts w:asciiTheme="minorEastAsia" w:hAnsiTheme="minorEastAsia" w:eastAsiaTheme="minorEastAsia"/>
          <w:b/>
          <w:bCs/>
        </w:rPr>
        <w:t>“</w:t>
      </w:r>
      <w:r>
        <w:rPr>
          <w:rFonts w:hint="eastAsia" w:cs="宋体" w:asciiTheme="minorEastAsia" w:hAnsiTheme="minorEastAsia" w:eastAsiaTheme="minorEastAsia"/>
          <w:b/>
          <w:bCs/>
        </w:rPr>
        <w:t>正本</w:t>
      </w:r>
      <w:r>
        <w:rPr>
          <w:rFonts w:asciiTheme="minorEastAsia" w:hAnsiTheme="minorEastAsia" w:eastAsiaTheme="minorEastAsia"/>
          <w:b/>
          <w:bCs/>
        </w:rPr>
        <w:t>”</w:t>
      </w:r>
      <w:r>
        <w:rPr>
          <w:rFonts w:hint="eastAsia" w:cs="宋体" w:asciiTheme="minorEastAsia" w:hAnsiTheme="minorEastAsia" w:eastAsiaTheme="minorEastAsia"/>
          <w:b/>
          <w:bCs/>
        </w:rPr>
        <w:t>或</w:t>
      </w:r>
      <w:r>
        <w:rPr>
          <w:rFonts w:asciiTheme="minorEastAsia" w:hAnsiTheme="minorEastAsia" w:eastAsiaTheme="minorEastAsia"/>
          <w:b/>
          <w:bCs/>
        </w:rPr>
        <w:t>“</w:t>
      </w:r>
      <w:r>
        <w:rPr>
          <w:rFonts w:hint="eastAsia" w:cs="宋体" w:asciiTheme="minorEastAsia" w:hAnsiTheme="minorEastAsia" w:eastAsiaTheme="minorEastAsia"/>
          <w:b/>
          <w:bCs/>
        </w:rPr>
        <w:t>副本</w:t>
      </w:r>
      <w:r>
        <w:rPr>
          <w:rFonts w:asciiTheme="minorEastAsia" w:hAnsiTheme="minorEastAsia" w:eastAsiaTheme="minorEastAsia"/>
          <w:b/>
          <w:bCs/>
        </w:rPr>
        <w:t>”</w:t>
      </w:r>
      <w:r>
        <w:rPr>
          <w:rFonts w:hint="eastAsia" w:cs="宋体" w:asciiTheme="minorEastAsia" w:hAnsiTheme="minorEastAsia" w:eastAsiaTheme="minorEastAsia"/>
          <w:b/>
          <w:bCs/>
        </w:rPr>
        <w:t>，均不得含有任何“C”中的报价表（报价单）的内容，否则作无效投标处理。</w:t>
      </w:r>
    </w:p>
    <w:p>
      <w:pPr>
        <w:snapToGrid w:val="0"/>
        <w:spacing w:line="420" w:lineRule="exact"/>
        <w:ind w:firstLine="496" w:firstLineChars="206"/>
        <w:outlineLvl w:val="1"/>
        <w:rPr>
          <w:rFonts w:asciiTheme="minorEastAsia" w:hAnsiTheme="minorEastAsia" w:eastAsiaTheme="minorEastAsia"/>
        </w:rPr>
      </w:pPr>
      <w:r>
        <w:rPr>
          <w:rFonts w:hint="eastAsia" w:cs="宋体" w:asciiTheme="minorEastAsia" w:hAnsiTheme="minorEastAsia" w:eastAsiaTheme="minorEastAsia"/>
          <w:b/>
          <w:bCs/>
        </w:rPr>
        <w:t>八、投标文件的有效期</w:t>
      </w:r>
    </w:p>
    <w:p>
      <w:pPr>
        <w:spacing w:line="420" w:lineRule="exact"/>
        <w:ind w:firstLine="480" w:firstLineChars="200"/>
        <w:rPr>
          <w:rFonts w:asciiTheme="minorEastAsia" w:hAnsiTheme="minorEastAsia" w:eastAsiaTheme="minorEastAsia"/>
        </w:rPr>
      </w:pPr>
      <w:r>
        <w:rPr>
          <w:rFonts w:asciiTheme="minorEastAsia" w:hAnsiTheme="minorEastAsia" w:eastAsiaTheme="minorEastAsia"/>
        </w:rPr>
        <w:t>1.</w:t>
      </w:r>
      <w:r>
        <w:rPr>
          <w:rFonts w:hint="eastAsia" w:cs="宋体" w:asciiTheme="minorEastAsia" w:hAnsiTheme="minorEastAsia" w:eastAsiaTheme="minorEastAsia"/>
        </w:rPr>
        <w:t>从投标文件接收截止之日算起，</w:t>
      </w:r>
      <w:r>
        <w:rPr>
          <w:rFonts w:asciiTheme="minorEastAsia" w:hAnsiTheme="minorEastAsia" w:eastAsiaTheme="minorEastAsia"/>
          <w:b/>
          <w:bCs/>
        </w:rPr>
        <w:t>60</w:t>
      </w:r>
      <w:r>
        <w:rPr>
          <w:rFonts w:hint="eastAsia" w:cs="宋体" w:asciiTheme="minorEastAsia" w:hAnsiTheme="minorEastAsia" w:eastAsiaTheme="minorEastAsia"/>
        </w:rPr>
        <w:t>个</w:t>
      </w:r>
      <w:r>
        <w:rPr>
          <w:rFonts w:asciiTheme="minorEastAsia" w:hAnsiTheme="minorEastAsia" w:eastAsiaTheme="minorEastAsia"/>
        </w:rPr>
        <w:t>“</w:t>
      </w:r>
      <w:r>
        <w:rPr>
          <w:rFonts w:hint="eastAsia" w:cs="宋体" w:asciiTheme="minorEastAsia" w:hAnsiTheme="minorEastAsia" w:eastAsiaTheme="minorEastAsia"/>
        </w:rPr>
        <w:t>日历天</w:t>
      </w:r>
      <w:r>
        <w:rPr>
          <w:rFonts w:asciiTheme="minorEastAsia" w:hAnsiTheme="minorEastAsia" w:eastAsiaTheme="minorEastAsia"/>
        </w:rPr>
        <w:t>”</w:t>
      </w:r>
      <w:r>
        <w:rPr>
          <w:rFonts w:hint="eastAsia" w:cs="宋体" w:asciiTheme="minorEastAsia" w:hAnsiTheme="minorEastAsia" w:eastAsiaTheme="minorEastAsia"/>
        </w:rPr>
        <w:t>内投标书应保持有效。有效期短于这个规定期限的投标，将被拒绝。</w:t>
      </w:r>
    </w:p>
    <w:p>
      <w:pPr>
        <w:spacing w:line="420" w:lineRule="exact"/>
        <w:ind w:firstLine="480" w:firstLineChars="200"/>
        <w:rPr>
          <w:rFonts w:cs="宋体"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在特殊情况下，招标代理机构可与投标人协商延长投标书的有效期。这种要求和答复都应以书面、传真、或电报的形式进行。同意延长有效期的投标人不能修改投标文件。拒绝接受延期要求的投标人的投标将被拒绝。</w:t>
      </w:r>
    </w:p>
    <w:p>
      <w:pPr>
        <w:snapToGrid w:val="0"/>
        <w:spacing w:line="420" w:lineRule="exact"/>
        <w:ind w:firstLine="496" w:firstLineChars="206"/>
        <w:outlineLvl w:val="1"/>
        <w:rPr>
          <w:rFonts w:cs="宋体" w:asciiTheme="minorEastAsia" w:hAnsiTheme="minorEastAsia" w:eastAsiaTheme="minorEastAsia"/>
        </w:rPr>
      </w:pPr>
      <w:r>
        <w:rPr>
          <w:rFonts w:hint="eastAsia" w:cs="宋体" w:asciiTheme="minorEastAsia" w:hAnsiTheme="minorEastAsia" w:eastAsiaTheme="minorEastAsia"/>
          <w:b/>
          <w:bCs/>
        </w:rPr>
        <w:t>九、投标文件的修改和撤销</w:t>
      </w:r>
    </w:p>
    <w:p>
      <w:pPr>
        <w:snapToGrid w:val="0"/>
        <w:spacing w:line="420" w:lineRule="exact"/>
        <w:ind w:firstLine="494" w:firstLineChars="206"/>
        <w:rPr>
          <w:rFonts w:cs="宋体"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投标人在投标截止时间前，可以对所递交的投标文件进行补充、修改或者撤回，并书面通知招标人或者招标代理机构。补充、修改的内容应当按照招标文件要求签署、盖章、密封后，作为投标文件的组成部分。</w:t>
      </w:r>
    </w:p>
    <w:p>
      <w:pPr>
        <w:autoSpaceDE w:val="0"/>
        <w:autoSpaceDN w:val="0"/>
        <w:adjustRightInd w:val="0"/>
        <w:spacing w:line="420" w:lineRule="exact"/>
        <w:ind w:firstLine="429"/>
        <w:rPr>
          <w:rFonts w:cs="宋体" w:asciiTheme="minorEastAsia" w:hAnsiTheme="minorEastAsia" w:eastAsiaTheme="minorEastAsia"/>
        </w:rPr>
      </w:pPr>
      <w:r>
        <w:rPr>
          <w:rFonts w:asciiTheme="minorEastAsia" w:hAnsiTheme="minorEastAsia" w:eastAsiaTheme="minorEastAsia"/>
          <w:kern w:val="0"/>
        </w:rPr>
        <w:t>2.</w:t>
      </w:r>
      <w:r>
        <w:rPr>
          <w:rFonts w:hint="eastAsia" w:asciiTheme="minorEastAsia" w:hAnsiTheme="minorEastAsia" w:eastAsiaTheme="minorEastAsia"/>
          <w:kern w:val="0"/>
        </w:rPr>
        <w:t>开标后投标人不得撤销投标。</w:t>
      </w:r>
    </w:p>
    <w:p>
      <w:pPr>
        <w:snapToGrid w:val="0"/>
        <w:spacing w:line="420" w:lineRule="exact"/>
        <w:ind w:firstLine="496" w:firstLineChars="206"/>
        <w:outlineLvl w:val="1"/>
        <w:rPr>
          <w:rFonts w:cs="宋体" w:asciiTheme="minorEastAsia" w:hAnsiTheme="minorEastAsia" w:eastAsiaTheme="minorEastAsia"/>
        </w:rPr>
      </w:pPr>
      <w:r>
        <w:rPr>
          <w:rFonts w:hint="eastAsia" w:cs="宋体" w:asciiTheme="minorEastAsia" w:hAnsiTheme="minorEastAsia" w:eastAsiaTheme="minorEastAsia"/>
          <w:b/>
          <w:bCs/>
        </w:rPr>
        <w:t>十、投标报价</w:t>
      </w:r>
    </w:p>
    <w:p>
      <w:pPr>
        <w:snapToGrid w:val="0"/>
        <w:spacing w:line="420" w:lineRule="exact"/>
        <w:ind w:firstLine="494" w:firstLineChars="206"/>
        <w:rPr>
          <w:rFonts w:asciiTheme="minorEastAsia" w:hAnsiTheme="minorEastAsia" w:eastAsiaTheme="minorEastAsia"/>
        </w:rPr>
      </w:pPr>
      <w:r>
        <w:rPr>
          <w:rFonts w:hint="eastAsia" w:asciiTheme="minorEastAsia" w:hAnsiTheme="minorEastAsia" w:eastAsiaTheme="minorEastAsia"/>
        </w:rPr>
        <w:t>1.</w:t>
      </w:r>
      <w:r>
        <w:rPr>
          <w:rFonts w:hint="eastAsia" w:cs="宋体" w:asciiTheme="minorEastAsia" w:hAnsiTheme="minorEastAsia" w:eastAsiaTheme="minorEastAsia"/>
        </w:rPr>
        <w:t>响应报价均以人民币为报价货币单位。</w:t>
      </w:r>
    </w:p>
    <w:p>
      <w:pPr>
        <w:snapToGrid w:val="0"/>
        <w:spacing w:line="420" w:lineRule="exact"/>
        <w:ind w:firstLine="494" w:firstLineChars="206"/>
        <w:rPr>
          <w:rFonts w:cs="宋体"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投标报价表必须加盖单位公章且必须经法定代表人或被委托受权人签字或盖章。</w:t>
      </w:r>
    </w:p>
    <w:p>
      <w:pPr>
        <w:snapToGrid w:val="0"/>
        <w:spacing w:line="420" w:lineRule="exact"/>
        <w:ind w:firstLine="494" w:firstLineChars="206"/>
        <w:rPr>
          <w:rFonts w:cs="宋体" w:asciiTheme="minorEastAsia" w:hAnsiTheme="minorEastAsia" w:eastAsiaTheme="minorEastAsia"/>
        </w:rPr>
      </w:pPr>
      <w:r>
        <w:rPr>
          <w:rFonts w:asciiTheme="minorEastAsia" w:hAnsiTheme="minorEastAsia" w:eastAsiaTheme="minorEastAsia"/>
        </w:rPr>
        <w:t>3.</w:t>
      </w:r>
      <w:r>
        <w:rPr>
          <w:rFonts w:hint="eastAsia" w:cs="宋体" w:asciiTheme="minorEastAsia" w:hAnsiTheme="minorEastAsia" w:eastAsiaTheme="minorEastAsia"/>
        </w:rPr>
        <w:t>报价出现前后不一致的，按照下列规定修正：</w:t>
      </w:r>
    </w:p>
    <w:p>
      <w:pPr>
        <w:snapToGrid w:val="0"/>
        <w:spacing w:line="420" w:lineRule="exact"/>
        <w:ind w:firstLine="494" w:firstLineChars="206"/>
        <w:rPr>
          <w:rFonts w:cs="宋体" w:asciiTheme="minorEastAsia" w:hAnsiTheme="minorEastAsia" w:eastAsiaTheme="minorEastAsia"/>
        </w:rPr>
      </w:pPr>
      <w:r>
        <w:rPr>
          <w:rFonts w:hint="eastAsia" w:cs="宋体" w:asciiTheme="minorEastAsia" w:hAnsiTheme="minorEastAsia" w:eastAsiaTheme="minorEastAsia"/>
        </w:rPr>
        <w:t>（1）报价总表内容与投标文件中的相应内容不一致的，以报价总表为准；</w:t>
      </w:r>
    </w:p>
    <w:p>
      <w:pPr>
        <w:snapToGrid w:val="0"/>
        <w:spacing w:line="420" w:lineRule="exact"/>
        <w:ind w:firstLine="494" w:firstLineChars="206"/>
        <w:rPr>
          <w:rFonts w:cs="宋体" w:asciiTheme="minorEastAsia" w:hAnsiTheme="minorEastAsia" w:eastAsiaTheme="minorEastAsia"/>
        </w:rPr>
      </w:pPr>
      <w:r>
        <w:rPr>
          <w:rFonts w:hint="eastAsia" w:cs="宋体" w:asciiTheme="minorEastAsia" w:hAnsiTheme="minorEastAsia" w:eastAsiaTheme="minorEastAsia"/>
        </w:rPr>
        <w:t>（2）大写金额和小写金额不一致的，以大写金额为准；</w:t>
      </w:r>
    </w:p>
    <w:p>
      <w:pPr>
        <w:snapToGrid w:val="0"/>
        <w:spacing w:line="420" w:lineRule="exact"/>
        <w:ind w:firstLine="494" w:firstLineChars="206"/>
        <w:rPr>
          <w:rFonts w:cs="宋体" w:asciiTheme="minorEastAsia" w:hAnsiTheme="minorEastAsia" w:eastAsiaTheme="minorEastAsia"/>
        </w:rPr>
      </w:pPr>
      <w:r>
        <w:rPr>
          <w:rFonts w:hint="eastAsia" w:cs="宋体" w:asciiTheme="minorEastAsia" w:hAnsiTheme="minorEastAsia" w:eastAsiaTheme="minorEastAsia"/>
        </w:rPr>
        <w:t>（3）单价金额小数点或者百分比有明显错位的，以报价总表中的总价为准，并修改单价；</w:t>
      </w:r>
    </w:p>
    <w:p>
      <w:pPr>
        <w:snapToGrid w:val="0"/>
        <w:spacing w:line="420" w:lineRule="exact"/>
        <w:ind w:firstLine="494" w:firstLineChars="206"/>
        <w:rPr>
          <w:rFonts w:cs="宋体" w:asciiTheme="minorEastAsia" w:hAnsiTheme="minorEastAsia" w:eastAsiaTheme="minorEastAsia"/>
        </w:rPr>
      </w:pPr>
      <w:r>
        <w:rPr>
          <w:rFonts w:hint="eastAsia" w:cs="宋体" w:asciiTheme="minorEastAsia" w:hAnsiTheme="minorEastAsia" w:eastAsiaTheme="minorEastAsia"/>
        </w:rPr>
        <w:t>（4）总价金额与按单价汇总金额不一致的，以单价金额计算结果为准。</w:t>
      </w:r>
    </w:p>
    <w:p>
      <w:pPr>
        <w:snapToGrid w:val="0"/>
        <w:spacing w:line="420" w:lineRule="exact"/>
        <w:ind w:firstLine="494" w:firstLineChars="206"/>
        <w:rPr>
          <w:rFonts w:cs="宋体" w:asciiTheme="minorEastAsia" w:hAnsiTheme="minorEastAsia" w:eastAsiaTheme="minorEastAsia"/>
        </w:rPr>
      </w:pPr>
      <w:r>
        <w:rPr>
          <w:rFonts w:hint="eastAsia" w:cs="宋体" w:asciiTheme="minorEastAsia" w:hAnsiTheme="minorEastAsia" w:eastAsiaTheme="minorEastAsia"/>
        </w:rPr>
        <w:t>同时出现两种以上不一致的，按照前款规定的顺序修正。修正后的报价应当由投标人的法定代表人或授权的代表签字确认后产生约束力，投标人不确认的，其投标无效。</w:t>
      </w:r>
    </w:p>
    <w:p>
      <w:pPr>
        <w:snapToGrid w:val="0"/>
        <w:spacing w:line="420" w:lineRule="exact"/>
        <w:ind w:firstLine="494" w:firstLineChars="206"/>
        <w:rPr>
          <w:rFonts w:cs="宋体" w:asciiTheme="minorEastAsia" w:hAnsiTheme="minorEastAsia" w:eastAsiaTheme="minorEastAsia"/>
        </w:rPr>
      </w:pPr>
      <w:bookmarkStart w:id="19" w:name="_Hlk75275385"/>
      <w:r>
        <w:rPr>
          <w:rFonts w:hint="eastAsia" w:cs="宋体" w:asciiTheme="minorEastAsia" w:hAnsiTheme="minorEastAsia" w:eastAsiaTheme="minorEastAsia"/>
        </w:rPr>
        <w:t>4. 投标报价的方式</w:t>
      </w:r>
    </w:p>
    <w:p>
      <w:pPr>
        <w:snapToGrid w:val="0"/>
        <w:spacing w:line="420" w:lineRule="exact"/>
        <w:ind w:firstLine="496" w:firstLineChars="206"/>
        <w:rPr>
          <w:rFonts w:asciiTheme="minorEastAsia" w:hAnsiTheme="minorEastAsia" w:eastAsiaTheme="minorEastAsia"/>
          <w:b/>
          <w:bCs/>
        </w:rPr>
      </w:pPr>
      <w:r>
        <w:rPr>
          <w:rFonts w:hint="eastAsia" w:asciiTheme="minorEastAsia" w:hAnsiTheme="minorEastAsia" w:eastAsiaTheme="minorEastAsia"/>
          <w:b/>
          <w:bCs/>
        </w:rPr>
        <w:t>（1）本项目采用固定单价报价。本报价包含为完成项目现场勘探、测量计算、防腐、运输、施工、技术服务及质保等所有内容所发生的人工费、材料费、工具机具使用费、运费、企业管理费、利润、税金、售后服务、为完成本项目所必须的其他辅助工作的相关费用等所有费用，即项目履行到项目执行结束的过程中所发生的一切费用及采购文件要求的所有费用。本项目综合单价不作调整，结算时按实际完成工程量结算。供应商参与本项目时应充分考虑工程量、自身实力、市场风险等因素，合理报价。</w:t>
      </w:r>
    </w:p>
    <w:p>
      <w:pPr>
        <w:snapToGrid w:val="0"/>
        <w:spacing w:line="420" w:lineRule="exact"/>
        <w:ind w:firstLine="496" w:firstLineChars="206"/>
        <w:rPr>
          <w:rFonts w:asciiTheme="minorEastAsia" w:hAnsiTheme="minorEastAsia" w:eastAsiaTheme="minorEastAsia"/>
          <w:b/>
          <w:bCs/>
        </w:rPr>
      </w:pPr>
      <w:r>
        <w:rPr>
          <w:rFonts w:hint="eastAsia" w:asciiTheme="minorEastAsia" w:hAnsiTheme="minorEastAsia" w:eastAsiaTheme="minorEastAsia"/>
          <w:b/>
          <w:bCs/>
        </w:rPr>
        <w:t>（2）投标报价应包括供应商中标后为完成合同规定的全部工作所需支付的一切费用。因此，投标供应商应认真踏勘现场，供应商应充分了解项目区位置、环境、道路、装卸条件及任何其他足以影响投标报价的情况。</w:t>
      </w:r>
    </w:p>
    <w:p>
      <w:pPr>
        <w:snapToGrid w:val="0"/>
        <w:spacing w:line="420" w:lineRule="exact"/>
        <w:ind w:firstLine="496" w:firstLineChars="206"/>
        <w:rPr>
          <w:rFonts w:asciiTheme="minorEastAsia" w:hAnsiTheme="minorEastAsia" w:eastAsiaTheme="minorEastAsia"/>
          <w:b/>
          <w:bCs/>
        </w:rPr>
      </w:pPr>
      <w:r>
        <w:rPr>
          <w:rFonts w:hint="eastAsia" w:asciiTheme="minorEastAsia" w:hAnsiTheme="minorEastAsia" w:eastAsiaTheme="minorEastAsia"/>
          <w:b/>
          <w:bCs/>
        </w:rPr>
        <w:t>（3）投标供应商在报价时应充分考虑实施过程中的安全文明施工、临时安全设施、交通维护、工程施工用电（含接电）等费用，此类费用包含在投标价中，结算时不另行支付。</w:t>
      </w:r>
    </w:p>
    <w:p>
      <w:pPr>
        <w:snapToGrid w:val="0"/>
        <w:spacing w:line="420" w:lineRule="exact"/>
        <w:ind w:firstLine="496" w:firstLineChars="206"/>
        <w:rPr>
          <w:rFonts w:asciiTheme="minorEastAsia" w:hAnsiTheme="minorEastAsia" w:eastAsiaTheme="minorEastAsia"/>
          <w:b/>
          <w:bCs/>
        </w:rPr>
      </w:pPr>
      <w:r>
        <w:rPr>
          <w:rFonts w:hint="eastAsia" w:asciiTheme="minorEastAsia" w:hAnsiTheme="minorEastAsia" w:eastAsiaTheme="minorEastAsia"/>
          <w:b/>
          <w:bCs/>
        </w:rPr>
        <w:t>（4）投标供应商需根据规范操作，该项目验收均需符合国家、省、市和本采购文件的相关标准及验收要求，如因不符合相关要求产生的整改费用，均由中标人自行承担，采购人不再支付任何费用。</w:t>
      </w:r>
    </w:p>
    <w:bookmarkEnd w:id="19"/>
    <w:p>
      <w:pPr>
        <w:snapToGrid w:val="0"/>
        <w:spacing w:line="420" w:lineRule="exact"/>
        <w:ind w:firstLine="496" w:firstLineChars="206"/>
        <w:rPr>
          <w:rFonts w:asciiTheme="minorEastAsia" w:hAnsiTheme="minorEastAsia" w:eastAsiaTheme="minorEastAsia"/>
          <w:b/>
          <w:bCs/>
        </w:rPr>
      </w:pPr>
      <w:r>
        <w:rPr>
          <w:rFonts w:asciiTheme="minorEastAsia" w:hAnsiTheme="minorEastAsia" w:eastAsiaTheme="minorEastAsia"/>
          <w:b/>
          <w:bCs/>
        </w:rPr>
        <w:t>（</w:t>
      </w:r>
      <w:r>
        <w:rPr>
          <w:rFonts w:hint="eastAsia" w:asciiTheme="minorEastAsia" w:hAnsiTheme="minorEastAsia" w:eastAsiaTheme="minorEastAsia"/>
          <w:b/>
          <w:bCs/>
        </w:rPr>
        <w:t>5</w:t>
      </w:r>
      <w:r>
        <w:rPr>
          <w:rFonts w:asciiTheme="minorEastAsia" w:hAnsiTheme="minorEastAsia" w:eastAsiaTheme="minorEastAsia"/>
          <w:b/>
          <w:bCs/>
        </w:rPr>
        <w:t>）</w:t>
      </w:r>
      <w:r>
        <w:rPr>
          <w:rFonts w:hint="eastAsia" w:asciiTheme="minorEastAsia" w:hAnsiTheme="minorEastAsia" w:eastAsiaTheme="minorEastAsia"/>
          <w:b/>
          <w:bCs/>
        </w:rPr>
        <w:t>本项目投标报价一次报定。</w:t>
      </w:r>
    </w:p>
    <w:p>
      <w:pPr>
        <w:snapToGrid w:val="0"/>
        <w:spacing w:line="420" w:lineRule="exact"/>
        <w:ind w:firstLine="496" w:firstLineChars="206"/>
        <w:rPr>
          <w:rFonts w:asciiTheme="minorEastAsia" w:hAnsiTheme="minorEastAsia" w:eastAsiaTheme="minorEastAsia"/>
          <w:b/>
          <w:bCs/>
        </w:rPr>
      </w:pPr>
      <w:bookmarkStart w:id="20" w:name="_Hlk38297334"/>
      <w:r>
        <w:rPr>
          <w:rFonts w:hint="eastAsia" w:asciiTheme="minorEastAsia" w:hAnsiTheme="minorEastAsia" w:eastAsiaTheme="minorEastAsia"/>
          <w:b/>
          <w:bCs/>
        </w:rPr>
        <w:t>（6）投标人应详细阅招标文件的全部内容，根据采购项目需求，准确制定相关工作方案或说明等。</w:t>
      </w:r>
    </w:p>
    <w:p>
      <w:pPr>
        <w:snapToGrid w:val="0"/>
        <w:spacing w:line="420" w:lineRule="exact"/>
        <w:ind w:firstLine="496" w:firstLineChars="206"/>
        <w:outlineLvl w:val="1"/>
        <w:rPr>
          <w:rFonts w:asciiTheme="minorEastAsia" w:hAnsiTheme="minorEastAsia" w:eastAsiaTheme="minorEastAsia"/>
          <w:b/>
          <w:bCs/>
        </w:rPr>
      </w:pPr>
      <w:r>
        <w:rPr>
          <w:rFonts w:hint="eastAsia" w:cs="宋体" w:asciiTheme="minorEastAsia" w:hAnsiTheme="minorEastAsia" w:eastAsiaTheme="minorEastAsia"/>
          <w:b/>
          <w:bCs/>
        </w:rPr>
        <w:t>十一、投标保证金</w:t>
      </w:r>
    </w:p>
    <w:p>
      <w:pPr>
        <w:snapToGrid w:val="0"/>
        <w:spacing w:line="420" w:lineRule="exact"/>
        <w:ind w:firstLine="494" w:firstLineChars="206"/>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本项目投标人须交纳投标保证金人民币壹万肆仟元整</w:t>
      </w:r>
      <w:r>
        <w:rPr>
          <w:rFonts w:hint="eastAsia" w:asciiTheme="minorEastAsia" w:hAnsiTheme="minorEastAsia" w:eastAsiaTheme="minorEastAsia"/>
          <w:b/>
        </w:rPr>
        <w:t>（</w:t>
      </w:r>
      <w:r>
        <w:rPr>
          <w:rFonts w:hint="cs" w:asciiTheme="minorEastAsia" w:hAnsiTheme="minorEastAsia" w:eastAsiaTheme="minorEastAsia"/>
          <w:b/>
        </w:rPr>
        <w:t>¥</w:t>
      </w:r>
      <w:r>
        <w:rPr>
          <w:rFonts w:hint="eastAsia" w:asciiTheme="minorEastAsia" w:hAnsiTheme="minorEastAsia" w:eastAsiaTheme="minorEastAsia"/>
          <w:b/>
        </w:rPr>
        <w:t>14000.00元）</w:t>
      </w:r>
      <w:r>
        <w:rPr>
          <w:rFonts w:hint="eastAsia" w:asciiTheme="minorEastAsia" w:hAnsiTheme="minorEastAsia" w:eastAsiaTheme="minorEastAsia"/>
        </w:rPr>
        <w:t>；</w:t>
      </w:r>
    </w:p>
    <w:p>
      <w:pPr>
        <w:snapToGrid w:val="0"/>
        <w:spacing w:line="420" w:lineRule="exact"/>
        <w:ind w:firstLine="494" w:firstLineChars="206"/>
        <w:rPr>
          <w:rFonts w:asciiTheme="minorEastAsia" w:hAnsiTheme="minorEastAsia" w:eastAsiaTheme="minorEastAsia"/>
        </w:rPr>
      </w:pPr>
      <w:r>
        <w:rPr>
          <w:rFonts w:hint="eastAsia" w:asciiTheme="minorEastAsia" w:hAnsiTheme="minorEastAsia" w:eastAsiaTheme="minorEastAsia"/>
        </w:rPr>
        <w:t>2.投标人应在提交投标文件截止时间前交纳，投标人交纳的投标保证金</w:t>
      </w:r>
      <w:r>
        <w:rPr>
          <w:rFonts w:hint="eastAsia" w:asciiTheme="minorEastAsia" w:hAnsiTheme="minorEastAsia" w:eastAsiaTheme="minorEastAsia"/>
          <w:b/>
          <w:bCs/>
          <w:u w:val="thick"/>
        </w:rPr>
        <w:t>仅限银行汇票、本票、电汇</w:t>
      </w:r>
      <w:r>
        <w:rPr>
          <w:rFonts w:hint="eastAsia" w:asciiTheme="minorEastAsia" w:hAnsiTheme="minorEastAsia" w:eastAsiaTheme="minorEastAsia"/>
        </w:rPr>
        <w:t>的形式（现金形式概不接收），将投标保证金凭证带至采购活动现场，在递交投标文件时交给代理机构。投标保证金账户信息如下：</w:t>
      </w:r>
    </w:p>
    <w:p>
      <w:pPr>
        <w:snapToGrid w:val="0"/>
        <w:spacing w:line="420" w:lineRule="exact"/>
        <w:ind w:firstLine="480" w:firstLineChars="200"/>
        <w:rPr>
          <w:rFonts w:asciiTheme="minorEastAsia" w:hAnsiTheme="minorEastAsia" w:eastAsiaTheme="minorEastAsia"/>
          <w:b/>
        </w:rPr>
      </w:pPr>
      <w:r>
        <w:rPr>
          <w:rFonts w:hint="eastAsia" w:asciiTheme="minorEastAsia" w:hAnsiTheme="minorEastAsia" w:eastAsiaTheme="minorEastAsia"/>
        </w:rPr>
        <w:t>收款单位：</w:t>
      </w:r>
      <w:r>
        <w:rPr>
          <w:rFonts w:hint="eastAsia" w:asciiTheme="minorEastAsia" w:hAnsiTheme="minorEastAsia" w:eastAsiaTheme="minorEastAsia"/>
          <w:b/>
        </w:rPr>
        <w:t>江苏省江豪工程项目管理有限公司</w:t>
      </w:r>
    </w:p>
    <w:p>
      <w:pPr>
        <w:snapToGrid w:val="0"/>
        <w:spacing w:line="420" w:lineRule="exact"/>
        <w:ind w:firstLine="482" w:firstLineChars="200"/>
        <w:rPr>
          <w:rFonts w:asciiTheme="minorEastAsia" w:hAnsiTheme="minorEastAsia" w:eastAsiaTheme="minorEastAsia"/>
          <w:b/>
        </w:rPr>
      </w:pPr>
      <w:r>
        <w:rPr>
          <w:rFonts w:hint="eastAsia" w:asciiTheme="minorEastAsia" w:hAnsiTheme="minorEastAsia" w:eastAsiaTheme="minorEastAsia"/>
          <w:b/>
        </w:rPr>
        <w:t>开户银行：江苏银行南通紫琅支行</w:t>
      </w:r>
    </w:p>
    <w:p>
      <w:pPr>
        <w:snapToGrid w:val="0"/>
        <w:spacing w:line="420" w:lineRule="exact"/>
        <w:ind w:firstLine="482" w:firstLineChars="200"/>
        <w:rPr>
          <w:rFonts w:asciiTheme="minorEastAsia" w:hAnsiTheme="minorEastAsia" w:eastAsiaTheme="minorEastAsia"/>
          <w:b/>
        </w:rPr>
      </w:pPr>
      <w:r>
        <w:rPr>
          <w:rFonts w:hint="eastAsia" w:asciiTheme="minorEastAsia" w:hAnsiTheme="minorEastAsia" w:eastAsiaTheme="minorEastAsia"/>
          <w:b/>
        </w:rPr>
        <w:t>开户帐号：5011 0188 0000 63317</w:t>
      </w:r>
    </w:p>
    <w:p>
      <w:pPr>
        <w:snapToGrid w:val="0"/>
        <w:spacing w:line="420" w:lineRule="exact"/>
        <w:ind w:firstLine="494" w:firstLineChars="206"/>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投标人在投标现场递交本项目的投标保证金后，方可递交纸质书面投标文件。请勿将银行汇票或本票封装在投标文件中。不递交本项目的投标保证金，视为放弃投标资格，招标代理机构将拒绝接收其递交的投标文件。</w:t>
      </w:r>
    </w:p>
    <w:p>
      <w:pPr>
        <w:snapToGrid w:val="0"/>
        <w:spacing w:line="420" w:lineRule="exact"/>
        <w:ind w:firstLine="494" w:firstLineChars="206"/>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投标人在投标截止时间前撤回已提交的投标文件的，招标代理机构自收到投标人书面撤回通知之日起５个工作日内，退还已收取的投标保证金，但因投标人自身原因导致无法及时退还的除外。</w:t>
      </w:r>
    </w:p>
    <w:p>
      <w:pPr>
        <w:snapToGrid w:val="0"/>
        <w:spacing w:line="420" w:lineRule="exact"/>
        <w:ind w:firstLine="494" w:firstLineChars="206"/>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招标代理机构自中标通知书发出之日起5个工作日内退还未中标人的投标保证金；自采购合同签订之日起5个工作日内退还中标人的投标保证金。</w:t>
      </w:r>
    </w:p>
    <w:p>
      <w:pPr>
        <w:snapToGrid w:val="0"/>
        <w:spacing w:line="420" w:lineRule="exact"/>
        <w:ind w:firstLine="494" w:firstLineChars="206"/>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发生下列情况之一，投标保证金将不予退还：</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（1）投标人在提交投标文件截止时间后撤回投标文件的；</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（2）投标人在投标文件中提供虚假材料的；</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（3）投标人与招标人、其他投标人或者招标代理机构恶意串通的；</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（4）除因不可抗力或招标文件认可的情形以外，中标人不与招标人签订合同的；</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（5）投标人在投标过程中有违反有关法律法规的行为；</w:t>
      </w:r>
    </w:p>
    <w:p>
      <w:pPr>
        <w:snapToGrid w:val="0"/>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（6）投标人有招标文件规定的其他不予退还投标保证金的情形。</w:t>
      </w:r>
      <w:bookmarkEnd w:id="20"/>
    </w:p>
    <w:p>
      <w:pPr>
        <w:spacing w:line="360" w:lineRule="auto"/>
        <w:ind w:firstLine="482" w:firstLineChars="200"/>
        <w:rPr>
          <w:rFonts w:ascii="宋体" w:hAnsi="宋体" w:eastAsia="宋体"/>
          <w:b/>
        </w:rPr>
      </w:pPr>
      <w:r>
        <w:rPr>
          <w:rFonts w:ascii="宋体" w:hAnsi="宋体" w:eastAsia="宋体"/>
          <w:b/>
        </w:rPr>
        <w:t>十二、投标费用</w:t>
      </w:r>
    </w:p>
    <w:p>
      <w:pPr>
        <w:spacing w:line="360" w:lineRule="auto"/>
        <w:ind w:firstLine="480" w:firstLineChars="200"/>
        <w:rPr>
          <w:rFonts w:ascii="宋体" w:hAnsi="宋体" w:eastAsia="宋体"/>
        </w:rPr>
      </w:pPr>
      <w:r>
        <w:rPr>
          <w:rFonts w:ascii="宋体" w:hAnsi="宋体" w:eastAsia="宋体"/>
        </w:rPr>
        <w:t>投标人应承担其编制投标文件以及递交投标文件所涉及的一切费用。本项目专家评审费由中标供应商支付，该项费用由投标供应商在投标报价是综合考虑，无论投标结果如何，采购人对上述费用不另行支付。</w:t>
      </w:r>
    </w:p>
    <w:p>
      <w:pPr>
        <w:snapToGrid w:val="0"/>
        <w:spacing w:line="420" w:lineRule="exact"/>
        <w:ind w:firstLine="482" w:firstLineChars="200"/>
        <w:rPr>
          <w:rFonts w:asciiTheme="minorEastAsia" w:hAnsiTheme="minorEastAsia" w:eastAsiaTheme="minorEastAsia"/>
          <w:b/>
          <w:bCs/>
        </w:rPr>
      </w:pPr>
      <w:r>
        <w:rPr>
          <w:rFonts w:ascii="宋体" w:hAnsi="宋体" w:eastAsia="宋体"/>
          <w:b/>
        </w:rPr>
        <w:t>十三、</w:t>
      </w:r>
      <w:r>
        <w:rPr>
          <w:rFonts w:hint="eastAsia" w:cs="宋体" w:asciiTheme="minorEastAsia" w:hAnsiTheme="minorEastAsia" w:eastAsiaTheme="minorEastAsia"/>
          <w:b/>
          <w:bCs/>
        </w:rPr>
        <w:t>未尽事宜</w:t>
      </w:r>
    </w:p>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参考有关采购法律、行政法规的规定执行。</w:t>
      </w:r>
    </w:p>
    <w:p>
      <w:pPr>
        <w:spacing w:line="360" w:lineRule="auto"/>
        <w:ind w:firstLine="480" w:firstLineChars="200"/>
        <w:rPr>
          <w:rFonts w:ascii="宋体" w:hAnsi="宋体" w:eastAsia="宋体"/>
        </w:rPr>
      </w:pPr>
    </w:p>
    <w:p>
      <w:pPr>
        <w:snapToGrid w:val="0"/>
        <w:spacing w:line="420" w:lineRule="exact"/>
        <w:ind w:firstLine="480" w:firstLineChars="200"/>
        <w:rPr>
          <w:rFonts w:cs="宋体" w:asciiTheme="minorEastAsia" w:hAnsiTheme="minorEastAsia" w:eastAsiaTheme="minorEastAsia"/>
        </w:rPr>
      </w:pPr>
    </w:p>
    <w:p>
      <w:pPr>
        <w:snapToGrid w:val="0"/>
        <w:spacing w:line="420" w:lineRule="exact"/>
        <w:ind w:firstLine="480" w:firstLineChars="200"/>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widowControl/>
        <w:jc w:val="center"/>
        <w:rPr>
          <w:rFonts w:asciiTheme="minorEastAsia" w:hAnsiTheme="minorEastAsia" w:eastAsiaTheme="minorEastAsia"/>
          <w:b/>
          <w:bCs/>
          <w:w w:val="80"/>
          <w:sz w:val="36"/>
          <w:szCs w:val="36"/>
        </w:rPr>
      </w:pPr>
      <w:bookmarkStart w:id="21" w:name="_Toc363573855"/>
      <w:r>
        <w:rPr>
          <w:rFonts w:cs="宋体" w:asciiTheme="minorEastAsia" w:hAnsiTheme="minorEastAsia" w:eastAsiaTheme="minorEastAsia"/>
          <w:b/>
          <w:bCs/>
          <w:w w:val="80"/>
          <w:sz w:val="36"/>
          <w:szCs w:val="36"/>
        </w:rPr>
        <w:br w:type="page"/>
      </w:r>
      <w:r>
        <w:rPr>
          <w:rFonts w:hint="eastAsia" w:cs="宋体" w:asciiTheme="minorEastAsia" w:hAnsiTheme="minorEastAsia" w:eastAsiaTheme="minorEastAsia"/>
          <w:b/>
          <w:bCs/>
          <w:w w:val="80"/>
          <w:sz w:val="36"/>
          <w:szCs w:val="36"/>
        </w:rPr>
        <w:t>第三</w:t>
      </w:r>
      <w:r>
        <w:rPr>
          <w:rFonts w:hint="eastAsia" w:cs="宋体" w:asciiTheme="minorEastAsia" w:hAnsiTheme="minorEastAsia" w:eastAsiaTheme="minorEastAsia"/>
          <w:b/>
          <w:bCs/>
          <w:spacing w:val="160"/>
          <w:w w:val="80"/>
          <w:sz w:val="36"/>
          <w:szCs w:val="36"/>
        </w:rPr>
        <w:t>章</w:t>
      </w:r>
      <w:r>
        <w:rPr>
          <w:rFonts w:hint="eastAsia" w:cs="宋体" w:asciiTheme="minorEastAsia" w:hAnsiTheme="minorEastAsia" w:eastAsiaTheme="minorEastAsia"/>
          <w:b/>
          <w:bCs/>
          <w:w w:val="80"/>
          <w:sz w:val="36"/>
          <w:szCs w:val="36"/>
        </w:rPr>
        <w:t>项目需求</w:t>
      </w:r>
      <w:bookmarkEnd w:id="21"/>
    </w:p>
    <w:p>
      <w:pPr>
        <w:pStyle w:val="155"/>
        <w:snapToGrid w:val="0"/>
        <w:spacing w:line="480" w:lineRule="exact"/>
        <w:ind w:firstLine="482" w:firstLineChars="200"/>
        <w:contextualSpacing/>
        <w:rPr>
          <w:rFonts w:cs="宋体" w:asciiTheme="minorEastAsia" w:hAnsiTheme="minorEastAsia" w:eastAsiaTheme="minorEastAsia"/>
          <w:b/>
          <w:sz w:val="24"/>
          <w:szCs w:val="24"/>
          <w:lang w:val="zh-CN"/>
        </w:rPr>
      </w:pPr>
      <w:r>
        <w:rPr>
          <w:rFonts w:hint="eastAsia" w:cs="宋体" w:asciiTheme="minorEastAsia" w:hAnsiTheme="minorEastAsia" w:eastAsiaTheme="minorEastAsia"/>
          <w:b/>
          <w:sz w:val="24"/>
          <w:szCs w:val="24"/>
        </w:rPr>
        <w:t>一、需求总则</w:t>
      </w:r>
    </w:p>
    <w:p>
      <w:pPr>
        <w:pStyle w:val="155"/>
        <w:snapToGrid w:val="0"/>
        <w:spacing w:line="480" w:lineRule="exact"/>
        <w:ind w:firstLine="480" w:firstLineChars="200"/>
        <w:contextualSpacing/>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产品必须是全新、未使用过的原装合格正品，完全符合招标文件规定的质量、规格和性能的要求，达到国家或行业规定的标准，实行生产许可证制度的，应提供生产许可证；属于国家强制认证的产品，必须通过认证。</w:t>
      </w:r>
    </w:p>
    <w:p>
      <w:pPr>
        <w:pStyle w:val="155"/>
        <w:snapToGrid w:val="0"/>
        <w:spacing w:line="480" w:lineRule="exact"/>
        <w:ind w:firstLine="480" w:firstLineChars="200"/>
        <w:contextualSpacing/>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2.需求技术响应说明</w:t>
      </w:r>
    </w:p>
    <w:p>
      <w:pPr>
        <w:pStyle w:val="155"/>
        <w:snapToGrid w:val="0"/>
        <w:spacing w:line="480" w:lineRule="exact"/>
        <w:ind w:firstLine="480" w:firstLineChars="200"/>
        <w:contextualSpacing/>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投标人不能简单照搬照抄招标项目需求说明中的技术要求，必须作实事求是的响应：</w:t>
      </w:r>
    </w:p>
    <w:p>
      <w:pPr>
        <w:pStyle w:val="155"/>
        <w:snapToGrid w:val="0"/>
        <w:spacing w:line="480" w:lineRule="exact"/>
        <w:ind w:firstLine="480" w:firstLineChars="200"/>
        <w:contextualSpacing/>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（1）照搬照抄项目需求说明中的技术要求，一旦中标，在与招标人签订合同和履约环节中不得提出异议，一切后果和损失由投标人承担。</w:t>
      </w:r>
    </w:p>
    <w:p>
      <w:pPr>
        <w:pStyle w:val="155"/>
        <w:snapToGrid w:val="0"/>
        <w:spacing w:line="480" w:lineRule="exact"/>
        <w:ind w:firstLine="480" w:firstLineChars="200"/>
        <w:contextualSpacing/>
        <w:rPr>
          <w:rFonts w:cs="宋体" w:asciiTheme="minorEastAsia" w:hAnsiTheme="minorEastAsia" w:eastAsiaTheme="minorEastAsia"/>
          <w:sz w:val="24"/>
          <w:szCs w:val="24"/>
          <w:lang w:val="zh-CN"/>
        </w:rPr>
      </w:pPr>
      <w:r>
        <w:rPr>
          <w:rFonts w:hint="eastAsia" w:cs="宋体" w:asciiTheme="minorEastAsia" w:hAnsiTheme="minorEastAsia" w:eastAsiaTheme="minorEastAsia"/>
          <w:sz w:val="24"/>
          <w:szCs w:val="24"/>
          <w:lang w:val="zh-CN"/>
        </w:rPr>
        <w:t>（2）投标人提供的货物和服务与招标人提出的项目需求说明中的技术要求不同，必须在逐一逐条响应的《技术条款响应正负偏离表》上明示偏离的部分。</w:t>
      </w:r>
    </w:p>
    <w:p>
      <w:pPr>
        <w:snapToGrid w:val="0"/>
        <w:spacing w:line="480" w:lineRule="exact"/>
        <w:ind w:firstLine="482" w:firstLineChars="200"/>
        <w:contextualSpacing/>
        <w:rPr>
          <w:rFonts w:cs="宋体" w:asciiTheme="minorEastAsia" w:hAnsiTheme="minorEastAsia" w:eastAsiaTheme="minorEastAsia"/>
          <w:b/>
          <w:bCs/>
        </w:rPr>
      </w:pPr>
      <w:r>
        <w:rPr>
          <w:rFonts w:hint="eastAsia" w:cs="宋体" w:asciiTheme="minorEastAsia" w:hAnsiTheme="minorEastAsia" w:eastAsiaTheme="minorEastAsia"/>
          <w:b/>
          <w:bCs/>
        </w:rPr>
        <w:t>二、项目概况</w:t>
      </w:r>
    </w:p>
    <w:p>
      <w:pPr>
        <w:spacing w:line="360" w:lineRule="auto"/>
        <w:ind w:firstLine="600" w:firstLineChars="250"/>
        <w:rPr>
          <w:rFonts w:asciiTheme="minorEastAsia" w:hAnsiTheme="minorEastAsia" w:eastAsiaTheme="minorEastAsia"/>
          <w:bCs/>
        </w:rPr>
      </w:pPr>
      <w:r>
        <w:rPr>
          <w:rFonts w:hint="eastAsia" w:asciiTheme="minorEastAsia" w:hAnsiTheme="minorEastAsia" w:eastAsiaTheme="minorEastAsia"/>
        </w:rPr>
        <w:t>1、工程名称：</w:t>
      </w:r>
      <w:r>
        <w:rPr>
          <w:rFonts w:hint="eastAsia" w:asciiTheme="minorEastAsia" w:hAnsiTheme="minorEastAsia" w:eastAsiaTheme="minorEastAsia"/>
          <w:bCs/>
        </w:rPr>
        <w:t>南通港码头管理有限公司设备设施防腐项目。</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2、工程地点：江苏省南通市</w:t>
      </w:r>
      <w:r>
        <w:rPr>
          <w:rFonts w:hint="eastAsia" w:asciiTheme="minorEastAsia" w:hAnsiTheme="minorEastAsia" w:eastAsiaTheme="minorEastAsia"/>
          <w:bCs/>
        </w:rPr>
        <w:t>南通港码头管理有限公司</w:t>
      </w:r>
      <w:r>
        <w:rPr>
          <w:rFonts w:hint="eastAsia" w:asciiTheme="minorEastAsia" w:hAnsiTheme="minorEastAsia" w:eastAsiaTheme="minorEastAsia"/>
        </w:rPr>
        <w:t>厂区。</w:t>
      </w:r>
    </w:p>
    <w:p>
      <w:pPr>
        <w:spacing w:line="360" w:lineRule="auto"/>
        <w:ind w:firstLine="600" w:firstLineChars="250"/>
        <w:rPr>
          <w:rFonts w:asciiTheme="minorEastAsia" w:hAnsiTheme="minorEastAsia" w:eastAsiaTheme="minorEastAsia"/>
          <w:bCs/>
          <w:color w:val="000000"/>
        </w:rPr>
      </w:pPr>
      <w:r>
        <w:rPr>
          <w:rFonts w:hint="eastAsia" w:asciiTheme="minorEastAsia" w:hAnsiTheme="minorEastAsia" w:eastAsiaTheme="minorEastAsia"/>
        </w:rPr>
        <w:t>3、气象条件：</w:t>
      </w:r>
      <w:r>
        <w:rPr>
          <w:rFonts w:hint="eastAsia" w:asciiTheme="minorEastAsia" w:hAnsiTheme="minorEastAsia" w:eastAsiaTheme="minorEastAsia"/>
          <w:bCs/>
          <w:color w:val="000000"/>
        </w:rPr>
        <w:t>多年平均气压</w:t>
      </w:r>
      <w:r>
        <w:rPr>
          <w:rFonts w:asciiTheme="minorEastAsia" w:hAnsiTheme="minorEastAsia" w:eastAsiaTheme="minorEastAsia"/>
          <w:bCs/>
          <w:color w:val="000000"/>
        </w:rPr>
        <w:t>101</w:t>
      </w:r>
      <w:r>
        <w:rPr>
          <w:rFonts w:hint="eastAsia" w:asciiTheme="minorEastAsia" w:hAnsiTheme="minorEastAsia" w:eastAsiaTheme="minorEastAsia"/>
          <w:bCs/>
          <w:color w:val="000000"/>
        </w:rPr>
        <w:t>6</w:t>
      </w:r>
      <w:r>
        <w:rPr>
          <w:rFonts w:asciiTheme="minorEastAsia" w:hAnsiTheme="minorEastAsia" w:eastAsiaTheme="minorEastAsia"/>
          <w:bCs/>
          <w:color w:val="000000"/>
        </w:rPr>
        <w:t>.</w:t>
      </w:r>
      <w:r>
        <w:rPr>
          <w:rFonts w:hint="eastAsia" w:asciiTheme="minorEastAsia" w:hAnsiTheme="minorEastAsia" w:eastAsiaTheme="minorEastAsia"/>
          <w:bCs/>
          <w:color w:val="000000"/>
        </w:rPr>
        <w:t>34</w:t>
      </w:r>
      <w:r>
        <w:rPr>
          <w:rFonts w:asciiTheme="minorEastAsia" w:hAnsiTheme="minorEastAsia" w:eastAsiaTheme="minorEastAsia"/>
          <w:bCs/>
          <w:color w:val="000000"/>
        </w:rPr>
        <w:t>hpa</w:t>
      </w:r>
      <w:r>
        <w:rPr>
          <w:rFonts w:hint="eastAsia" w:asciiTheme="minorEastAsia" w:hAnsiTheme="minorEastAsia" w:eastAsiaTheme="minorEastAsia"/>
          <w:bCs/>
          <w:color w:val="000000"/>
        </w:rPr>
        <w:t>；多年平均气温15.2℃。</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4、设备概况：</w:t>
      </w:r>
    </w:p>
    <w:p>
      <w:pPr>
        <w:spacing w:line="360" w:lineRule="auto"/>
        <w:ind w:firstLine="566" w:firstLineChars="236"/>
        <w:rPr>
          <w:rFonts w:cs="宋体" w:asciiTheme="minorEastAsia" w:hAnsiTheme="minorEastAsia" w:eastAsiaTheme="minorEastAsia"/>
        </w:rPr>
      </w:pPr>
      <w:r>
        <w:rPr>
          <w:rFonts w:hint="eastAsia" w:cs="宋体" w:asciiTheme="minorEastAsia" w:hAnsiTheme="minorEastAsia" w:eastAsiaTheme="minorEastAsia"/>
          <w:bCs/>
        </w:rPr>
        <w:t>南通港码头管理有限公司卸料小车</w:t>
      </w:r>
      <w:r>
        <w:rPr>
          <w:rFonts w:hint="eastAsia" w:cs="宋体" w:asciiTheme="minorEastAsia" w:hAnsiTheme="minorEastAsia" w:eastAsiaTheme="minorEastAsia"/>
        </w:rPr>
        <w:t>原防腐层均采用环氧类聚氨酯漆，设备的日常工作运输为化肥，环境湿度大、腐蚀性强，</w:t>
      </w:r>
      <w:r>
        <w:rPr>
          <w:rFonts w:hint="eastAsia" w:cs="宋体" w:asciiTheme="minorEastAsia" w:hAnsiTheme="minorEastAsia" w:eastAsiaTheme="minorEastAsia"/>
          <w:bCs/>
        </w:rPr>
        <w:t>卸料小车</w:t>
      </w:r>
      <w:r>
        <w:rPr>
          <w:rFonts w:hint="eastAsia" w:cs="宋体" w:asciiTheme="minorEastAsia" w:hAnsiTheme="minorEastAsia" w:eastAsiaTheme="minorEastAsia"/>
        </w:rPr>
        <w:t>投运至今已有2年多，钢结构锈蚀严重。除锈、</w:t>
      </w:r>
      <w:r>
        <w:rPr>
          <w:rFonts w:hint="eastAsia" w:asciiTheme="minorEastAsia" w:hAnsiTheme="minorEastAsia" w:eastAsiaTheme="minorEastAsia"/>
        </w:rPr>
        <w:t>防腐面积约：2500平方米；</w:t>
      </w:r>
    </w:p>
    <w:p>
      <w:pPr>
        <w:pStyle w:val="155"/>
        <w:snapToGrid w:val="0"/>
        <w:spacing w:line="480" w:lineRule="exact"/>
        <w:ind w:firstLine="480" w:firstLineChars="200"/>
        <w:contextualSpacing/>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其他设备、廊道、转运站、仓库、车间等港务设施建筑内的钢结构及水系统设备设施钢结构等钢制品锈蚀严重，除锈、防腐面积约4000平方米。</w:t>
      </w:r>
    </w:p>
    <w:p>
      <w:pPr>
        <w:numPr>
          <w:ilvl w:val="0"/>
          <w:numId w:val="2"/>
        </w:numPr>
        <w:snapToGrid w:val="0"/>
        <w:spacing w:line="480" w:lineRule="exact"/>
        <w:ind w:firstLine="482" w:firstLineChars="200"/>
        <w:contextualSpacing/>
        <w:outlineLvl w:val="0"/>
        <w:rPr>
          <w:rFonts w:cs="宋体" w:asciiTheme="minorEastAsia" w:hAnsiTheme="minorEastAsia" w:eastAsiaTheme="minorEastAsia"/>
          <w:b/>
        </w:rPr>
      </w:pPr>
      <w:r>
        <w:rPr>
          <w:rFonts w:hint="eastAsia" w:cs="宋体" w:asciiTheme="minorEastAsia" w:hAnsiTheme="minorEastAsia" w:eastAsiaTheme="minorEastAsia"/>
          <w:b/>
        </w:rPr>
        <w:t>施工：施工时间根据现场生产情况安排现场防腐作业，采用但不限于局部阶段性作业，保证不影响招标人的生产作业，现场防护作业工具不能防碍招标人的设备运行和安全要求。</w:t>
      </w:r>
    </w:p>
    <w:p>
      <w:pPr>
        <w:snapToGrid w:val="0"/>
        <w:spacing w:line="480" w:lineRule="exact"/>
        <w:ind w:firstLine="482" w:firstLineChars="200"/>
        <w:contextualSpacing/>
        <w:outlineLvl w:val="0"/>
        <w:rPr>
          <w:rFonts w:cs="宋体" w:asciiTheme="minorEastAsia" w:hAnsiTheme="minorEastAsia" w:eastAsiaTheme="minorEastAsia"/>
          <w:b/>
        </w:rPr>
      </w:pPr>
      <w:r>
        <w:rPr>
          <w:rFonts w:hint="eastAsia" w:cs="宋体" w:asciiTheme="minorEastAsia" w:hAnsiTheme="minorEastAsia" w:eastAsiaTheme="minorEastAsia"/>
          <w:b/>
        </w:rPr>
        <w:t>招标人尽可能提供停机作业时间给投标人作业，投标人应根据时间安排好局部作业量，以达到相关施工要求，不得因时间不足推脱施工质量。</w:t>
      </w:r>
    </w:p>
    <w:p>
      <w:pPr>
        <w:snapToGrid w:val="0"/>
        <w:spacing w:line="480" w:lineRule="exact"/>
        <w:ind w:firstLine="482" w:firstLineChars="200"/>
        <w:contextualSpacing/>
        <w:outlineLvl w:val="0"/>
        <w:rPr>
          <w:rFonts w:cs="宋体" w:asciiTheme="minorEastAsia" w:hAnsiTheme="minorEastAsia" w:eastAsiaTheme="minorEastAsia"/>
          <w:b/>
        </w:rPr>
      </w:pPr>
      <w:r>
        <w:rPr>
          <w:rFonts w:hint="eastAsia" w:cs="宋体" w:asciiTheme="minorEastAsia" w:hAnsiTheme="minorEastAsia" w:eastAsiaTheme="minorEastAsia"/>
          <w:b/>
        </w:rPr>
        <w:t>投标人在施工过程中发现有裂焊或钢结构损坏的地方须及时通知招标人进行焊接维修，维修之后方能进行施工。</w:t>
      </w:r>
    </w:p>
    <w:p>
      <w:pPr>
        <w:snapToGrid w:val="0"/>
        <w:spacing w:line="480" w:lineRule="exact"/>
        <w:ind w:firstLine="482" w:firstLineChars="200"/>
        <w:contextualSpacing/>
        <w:outlineLvl w:val="0"/>
        <w:rPr>
          <w:rFonts w:cs="宋体" w:asciiTheme="minorEastAsia" w:hAnsiTheme="minorEastAsia" w:eastAsiaTheme="minorEastAsia"/>
          <w:b/>
        </w:rPr>
      </w:pPr>
      <w:r>
        <w:rPr>
          <w:rFonts w:hint="eastAsia" w:cs="宋体" w:asciiTheme="minorEastAsia" w:hAnsiTheme="minorEastAsia" w:eastAsiaTheme="minorEastAsia"/>
          <w:b/>
        </w:rPr>
        <w:t>三、项目具体需求说明</w:t>
      </w:r>
    </w:p>
    <w:p>
      <w:pPr>
        <w:snapToGrid w:val="0"/>
        <w:spacing w:line="480" w:lineRule="exact"/>
        <w:ind w:firstLine="402" w:firstLineChars="200"/>
        <w:contextualSpacing/>
        <w:outlineLvl w:val="0"/>
        <w:rPr>
          <w:rFonts w:cs="宋体" w:asciiTheme="minorEastAsia" w:hAnsiTheme="minorEastAsia" w:eastAsiaTheme="minorEastAsia"/>
          <w:b/>
          <w:kern w:val="0"/>
          <w:sz w:val="20"/>
          <w:szCs w:val="20"/>
        </w:rPr>
      </w:pPr>
    </w:p>
    <w:p>
      <w:pPr>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（一）施工范围：</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1、卸料小车全套设备的除锈、防腐油漆工作。</w:t>
      </w:r>
      <w:bookmarkStart w:id="22" w:name="_Hlk515782888"/>
      <w:r>
        <w:rPr>
          <w:rFonts w:hint="eastAsia" w:asciiTheme="minorEastAsia" w:hAnsiTheme="minorEastAsia" w:eastAsiaTheme="minorEastAsia"/>
        </w:rPr>
        <w:t>（前车架、后车架、压带轮、驱动装置架、中间架、滚筒架、托辊架、、卸料漏斗、夹轨器、电缆卷盘、布料机、平衡小车、车上电气室、安全防护设施及附属设施等均属施工范围）；</w:t>
      </w:r>
    </w:p>
    <w:p>
      <w:pPr>
        <w:pStyle w:val="2"/>
        <w:spacing w:line="360" w:lineRule="auto"/>
        <w:ind w:firstLine="511" w:firstLineChars="213"/>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szCs w:val="24"/>
        </w:rPr>
        <w:t>公司廊道、转运站、仓库、车间等港务设施建筑内的钢结构（除设备外）及水系统设备设施钢结构及其他零星项目等钢制品除锈、防腐油漆工作。</w:t>
      </w:r>
      <w:bookmarkEnd w:id="22"/>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以上预估工作量约为6500平方米，可能存在超估或少算的情况，具体以实际施工数量为准，合同期内超出的工作量中标人需按照中标价继续完成施工。</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2、以上防腐工程涉及高空作业，施工人员须持有效高空作业证件上岗。主体部分采用喷砂处理，局部动力工具打磨至ST</w:t>
      </w:r>
      <w:r>
        <w:rPr>
          <w:rFonts w:asciiTheme="minorEastAsia" w:hAnsiTheme="minorEastAsia" w:eastAsiaTheme="minorEastAsia"/>
        </w:rPr>
        <w:t>2</w:t>
      </w:r>
      <w:bookmarkStart w:id="23" w:name="_Hlk515785987"/>
      <w:r>
        <w:rPr>
          <w:rFonts w:hint="eastAsia" w:asciiTheme="minorEastAsia" w:hAnsiTheme="minorEastAsia" w:eastAsiaTheme="minorEastAsia"/>
        </w:rPr>
        <w:t>一道低表面处理环氧漆局部预涂，第二道，统涂低表面处理环氧底漆，第三道，施工聚氨酯面漆。轨道螺栓等异形和节点部位，采用防腐材料封闭。</w:t>
      </w:r>
    </w:p>
    <w:p>
      <w:pPr>
        <w:pStyle w:val="2"/>
        <w:spacing w:line="360" w:lineRule="auto"/>
        <w:ind w:firstLine="511" w:firstLineChars="213"/>
        <w:rPr>
          <w:rFonts w:cs="Times New Roman" w:asciiTheme="minorEastAsia" w:hAnsiTheme="minorEastAsia" w:eastAsiaTheme="minorEastAsia"/>
          <w:kern w:val="2"/>
          <w:sz w:val="24"/>
          <w:szCs w:val="24"/>
        </w:rPr>
      </w:pPr>
      <w:r>
        <w:rPr>
          <w:rFonts w:hint="eastAsia" w:cs="Times New Roman" w:asciiTheme="minorEastAsia" w:hAnsiTheme="minorEastAsia" w:eastAsiaTheme="minorEastAsia"/>
          <w:kern w:val="2"/>
          <w:sz w:val="24"/>
          <w:szCs w:val="24"/>
        </w:rPr>
        <w:t>油漆品牌防腐蚀材料</w:t>
      </w:r>
      <w:r>
        <w:rPr>
          <w:rFonts w:cs="Times New Roman" w:asciiTheme="minorEastAsia" w:hAnsiTheme="minorEastAsia" w:eastAsiaTheme="minorEastAsia"/>
          <w:kern w:val="2"/>
          <w:sz w:val="24"/>
          <w:szCs w:val="24"/>
        </w:rPr>
        <w:t>：因本项目</w:t>
      </w:r>
      <w:r>
        <w:rPr>
          <w:rFonts w:hint="eastAsia" w:cs="Times New Roman" w:asciiTheme="minorEastAsia" w:hAnsiTheme="minorEastAsia" w:eastAsiaTheme="minorEastAsia"/>
          <w:kern w:val="2"/>
          <w:sz w:val="24"/>
          <w:szCs w:val="24"/>
        </w:rPr>
        <w:t>生产物料为化肥散货</w:t>
      </w:r>
      <w:r>
        <w:rPr>
          <w:rFonts w:cs="Times New Roman" w:asciiTheme="minorEastAsia" w:hAnsiTheme="minorEastAsia" w:eastAsiaTheme="minorEastAsia"/>
          <w:kern w:val="2"/>
          <w:sz w:val="24"/>
          <w:szCs w:val="24"/>
        </w:rPr>
        <w:t>，</w:t>
      </w:r>
      <w:r>
        <w:rPr>
          <w:rFonts w:hint="eastAsia" w:cs="Times New Roman" w:asciiTheme="minorEastAsia" w:hAnsiTheme="minorEastAsia" w:eastAsiaTheme="minorEastAsia"/>
          <w:kern w:val="2"/>
          <w:sz w:val="24"/>
          <w:szCs w:val="24"/>
        </w:rPr>
        <w:t>设备设施</w:t>
      </w:r>
      <w:r>
        <w:rPr>
          <w:rFonts w:cs="Times New Roman" w:asciiTheme="minorEastAsia" w:hAnsiTheme="minorEastAsia" w:eastAsiaTheme="minorEastAsia"/>
          <w:kern w:val="2"/>
          <w:sz w:val="24"/>
          <w:szCs w:val="24"/>
        </w:rPr>
        <w:t>腐蚀严重，选用</w:t>
      </w:r>
      <w:r>
        <w:rPr>
          <w:rFonts w:hint="eastAsia" w:cs="Times New Roman" w:asciiTheme="minorEastAsia" w:hAnsiTheme="minorEastAsia" w:eastAsiaTheme="minorEastAsia"/>
          <w:kern w:val="2"/>
          <w:sz w:val="24"/>
          <w:szCs w:val="24"/>
        </w:rPr>
        <w:t>立帕麦、国际</w:t>
      </w:r>
      <w:r>
        <w:rPr>
          <w:rFonts w:cs="Times New Roman" w:asciiTheme="minorEastAsia" w:hAnsiTheme="minorEastAsia" w:eastAsiaTheme="minorEastAsia"/>
          <w:kern w:val="2"/>
          <w:sz w:val="24"/>
          <w:szCs w:val="24"/>
        </w:rPr>
        <w:t>、佐敦、海虹老人</w:t>
      </w:r>
      <w:r>
        <w:rPr>
          <w:rFonts w:hint="eastAsia" w:cs="Times New Roman" w:asciiTheme="minorEastAsia" w:hAnsiTheme="minorEastAsia" w:eastAsiaTheme="minorEastAsia"/>
          <w:kern w:val="2"/>
          <w:sz w:val="24"/>
          <w:szCs w:val="24"/>
        </w:rPr>
        <w:t>、丹素</w:t>
      </w:r>
      <w:r>
        <w:rPr>
          <w:rFonts w:cs="Times New Roman" w:asciiTheme="minorEastAsia" w:hAnsiTheme="minorEastAsia" w:eastAsiaTheme="minorEastAsia"/>
          <w:kern w:val="2"/>
          <w:sz w:val="24"/>
          <w:szCs w:val="24"/>
        </w:rPr>
        <w:t>等相同品质及以上品牌</w:t>
      </w:r>
      <w:r>
        <w:rPr>
          <w:rFonts w:hint="eastAsia" w:cs="Times New Roman" w:asciiTheme="minorEastAsia" w:hAnsiTheme="minorEastAsia" w:eastAsiaTheme="minorEastAsia"/>
          <w:kern w:val="2"/>
          <w:sz w:val="24"/>
          <w:szCs w:val="24"/>
        </w:rPr>
        <w:t>，</w:t>
      </w:r>
      <w:r>
        <w:rPr>
          <w:rFonts w:cs="Times New Roman" w:asciiTheme="minorEastAsia" w:hAnsiTheme="minorEastAsia" w:eastAsiaTheme="minorEastAsia"/>
          <w:kern w:val="2"/>
          <w:sz w:val="24"/>
          <w:szCs w:val="24"/>
        </w:rPr>
        <w:t>知名度高，性能佳，适用于</w:t>
      </w:r>
      <w:r>
        <w:rPr>
          <w:rFonts w:hint="eastAsia" w:cs="Times New Roman" w:asciiTheme="minorEastAsia" w:hAnsiTheme="minorEastAsia" w:eastAsiaTheme="minorEastAsia"/>
          <w:kern w:val="2"/>
          <w:sz w:val="24"/>
          <w:szCs w:val="24"/>
        </w:rPr>
        <w:t>特殊物料生产</w:t>
      </w:r>
      <w:r>
        <w:rPr>
          <w:rFonts w:cs="Times New Roman" w:asciiTheme="minorEastAsia" w:hAnsiTheme="minorEastAsia" w:eastAsiaTheme="minorEastAsia"/>
          <w:kern w:val="2"/>
          <w:sz w:val="24"/>
          <w:szCs w:val="24"/>
        </w:rPr>
        <w:t>环境的油漆品牌。</w:t>
      </w:r>
    </w:p>
    <w:p>
      <w:pPr>
        <w:pStyle w:val="155"/>
        <w:snapToGrid w:val="0"/>
        <w:spacing w:line="360" w:lineRule="auto"/>
        <w:ind w:firstLine="480" w:firstLineChars="200"/>
        <w:contextualSpacing/>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3、本次招标项目包括现场勘探、测量计算、防腐、运输、供货、施工、质保等服务；防腐项目施工中所需的所有材料、安全防护设施、工器具等均由投标供应商自理。</w:t>
      </w:r>
    </w:p>
    <w:p>
      <w:pPr>
        <w:pStyle w:val="155"/>
        <w:snapToGrid w:val="0"/>
        <w:spacing w:line="360" w:lineRule="auto"/>
        <w:ind w:firstLine="480" w:firstLineChars="200"/>
        <w:contextualSpacing/>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4、本项目不分标段。</w:t>
      </w:r>
    </w:p>
    <w:bookmarkEnd w:id="23"/>
    <w:p>
      <w:pPr>
        <w:spacing w:line="360" w:lineRule="auto"/>
        <w:ind w:left="420"/>
        <w:rPr>
          <w:rFonts w:asciiTheme="minorEastAsia" w:hAnsiTheme="minorEastAsia" w:eastAsiaTheme="minorEastAsia"/>
          <w:b/>
        </w:rPr>
      </w:pPr>
      <w:r>
        <w:rPr>
          <w:rFonts w:hint="eastAsia" w:asciiTheme="minorEastAsia" w:hAnsiTheme="minorEastAsia" w:eastAsiaTheme="minorEastAsia"/>
          <w:b/>
        </w:rPr>
        <w:t>（二）工程技术要求</w:t>
      </w:r>
    </w:p>
    <w:p>
      <w:pPr>
        <w:ind w:firstLine="480" w:firstLineChars="200"/>
        <w:rPr>
          <w:rFonts w:asciiTheme="minorEastAsia" w:hAnsiTheme="minorEastAsia" w:eastAsiaTheme="minorEastAsia"/>
        </w:rPr>
      </w:pPr>
      <w:r>
        <w:rPr>
          <w:rFonts w:hint="eastAsia" w:asciiTheme="minorEastAsia" w:hAnsiTheme="minorEastAsia" w:eastAsiaTheme="minorEastAsia"/>
        </w:rPr>
        <w:t>1、总体要求：</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（1）投标供应商应严格按照有关标准实施本工作，确保工作质量。</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szCs w:val="22"/>
        </w:rPr>
        <w:t>（2）投标供应商提供设计（工艺）方案，提供本工程所有材料的供货。自行准备所有施工设备及材料，自行准备所有保障安全的材料和设施、保证文明施工和劳动保护的措施及用具，并在承诺的工期内完成工程施工。</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szCs w:val="22"/>
        </w:rPr>
        <w:t>（3）本工程在施工阶段，投标供应商需提供质量监管负责施工人员的培训和施工质量监控工作，施工阶段质量监控人员需进驻现场，施工面采用旁站式监工。因系统设备的运行特殊性，本工程存在明显的间断施工情况，投标供应商需充分考虑人员施工安排。</w:t>
      </w:r>
    </w:p>
    <w:p>
      <w:pPr>
        <w:spacing w:line="360" w:lineRule="auto"/>
        <w:ind w:firstLine="480" w:firstLineChars="200"/>
        <w:rPr>
          <w:rFonts w:asciiTheme="minorEastAsia" w:hAnsiTheme="minorEastAsia" w:eastAsiaTheme="minorEastAsia"/>
          <w:bCs/>
        </w:rPr>
      </w:pPr>
      <w:r>
        <w:rPr>
          <w:rFonts w:hint="eastAsia" w:asciiTheme="minorEastAsia" w:hAnsiTheme="minorEastAsia" w:eastAsiaTheme="minorEastAsia"/>
          <w:szCs w:val="22"/>
        </w:rPr>
        <w:t>本工程需投标供应商安排现场施工员</w:t>
      </w:r>
      <w:r>
        <w:rPr>
          <w:rFonts w:hint="eastAsia" w:asciiTheme="minorEastAsia" w:hAnsiTheme="minorEastAsia" w:eastAsiaTheme="minorEastAsia"/>
        </w:rPr>
        <w:t>，该现场技术人员必须具有快速解决问题的能力。工程</w:t>
      </w:r>
      <w:r>
        <w:rPr>
          <w:rFonts w:hint="eastAsia" w:asciiTheme="minorEastAsia" w:hAnsiTheme="minorEastAsia" w:eastAsiaTheme="minorEastAsia"/>
          <w:szCs w:val="22"/>
        </w:rPr>
        <w:t>实际情况与所提供的附图可能存在差别，实际施工过程中施工方案可能发生变化并及时调整。</w:t>
      </w:r>
      <w:r>
        <w:rPr>
          <w:rFonts w:hint="eastAsia" w:asciiTheme="minorEastAsia" w:hAnsiTheme="minorEastAsia" w:eastAsiaTheme="minorEastAsia"/>
          <w:bCs/>
          <w:szCs w:val="22"/>
        </w:rPr>
        <w:t>投标单位方在投标前，必须到现场进行勘探、测量，了解设备现状，如投标供应商不到现场了解设备状况，采购人则认为投标供应商完全响应本技术规范书要求，所有内容均包含在投标总价内。</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（4）为保证投标供应商的工程质量，投标供应商钢结构及附属设施防腐工程项目接受采购人的监督，并严格遵守采购人的相关规章制度。</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（5）采购人有权要求投标供应商清退不合格的施工人员。</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szCs w:val="22"/>
        </w:rPr>
        <w:t>（6）投标供应商须执行本规范书所列的各项现行（国内、国际）标准。本规范书中未提及的内容均应满足或优于本规范书所列的国家标准和有关国际标准。有矛盾时，按较高标准执行。在此期间若颁布有要求更高、更新的技术标准及规定、规范，则应以最新技术标准、规定、规范执行</w:t>
      </w:r>
      <w:r>
        <w:rPr>
          <w:rFonts w:hint="eastAsia" w:asciiTheme="minorEastAsia" w:hAnsiTheme="minorEastAsia" w:eastAsiaTheme="minorEastAsia"/>
        </w:rPr>
        <w:t>。</w:t>
      </w:r>
    </w:p>
    <w:p>
      <w:pPr>
        <w:spacing w:line="360" w:lineRule="auto"/>
        <w:ind w:firstLine="480" w:firstLineChars="200"/>
        <w:rPr>
          <w:rFonts w:asciiTheme="minorEastAsia" w:hAnsiTheme="minorEastAsia" w:eastAsiaTheme="minorEastAsia"/>
          <w:bCs/>
        </w:rPr>
      </w:pPr>
      <w:r>
        <w:rPr>
          <w:rFonts w:asciiTheme="minorEastAsia" w:hAnsiTheme="minorEastAsia" w:eastAsiaTheme="minorEastAsia"/>
          <w:bCs/>
        </w:rPr>
        <w:t>（</w:t>
      </w:r>
      <w:r>
        <w:rPr>
          <w:rFonts w:hint="eastAsia" w:asciiTheme="minorEastAsia" w:hAnsiTheme="minorEastAsia" w:eastAsiaTheme="minorEastAsia"/>
          <w:bCs/>
        </w:rPr>
        <w:t>7</w:t>
      </w:r>
      <w:r>
        <w:rPr>
          <w:rFonts w:asciiTheme="minorEastAsia" w:hAnsiTheme="minorEastAsia" w:eastAsiaTheme="minorEastAsia"/>
          <w:bCs/>
        </w:rPr>
        <w:t>）投标供应商</w:t>
      </w:r>
      <w:r>
        <w:rPr>
          <w:rFonts w:hint="eastAsia" w:asciiTheme="minorEastAsia" w:hAnsiTheme="minorEastAsia" w:eastAsiaTheme="minorEastAsia"/>
          <w:bCs/>
        </w:rPr>
        <w:t>投标文件中需提供针对本工程的施工组织措施。（含组织机构、劳动力、施工机具、施工技术、施工质量、施工安全、施工工期等）。</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2、技术要求：</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szCs w:val="22"/>
        </w:rPr>
        <w:t>（1）防腐</w:t>
      </w:r>
      <w:r>
        <w:rPr>
          <w:rFonts w:hint="eastAsia" w:asciiTheme="minorEastAsia" w:hAnsiTheme="minorEastAsia" w:eastAsiaTheme="minorEastAsia"/>
        </w:rPr>
        <w:t>材料选择用低表面处理环氧漆，聚氨酯面漆或防腐性能更优的产品。</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a、底漆技术参数：</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低表面处理环氧漆，半光灰色，比重&gt;1.6 公斤/升，体积固体份</w:t>
      </w:r>
      <w:r>
        <w:rPr>
          <w:rFonts w:asciiTheme="minorEastAsia" w:hAnsiTheme="minorEastAsia" w:eastAsiaTheme="minorEastAsia"/>
        </w:rPr>
        <w:t>&gt;</w:t>
      </w:r>
      <w:r>
        <w:rPr>
          <w:rFonts w:hint="eastAsia" w:asciiTheme="minorEastAsia" w:hAnsiTheme="minorEastAsia" w:eastAsiaTheme="minorEastAsia"/>
        </w:rPr>
        <w:t>82%</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混合使用期</w:t>
      </w:r>
      <w:r>
        <w:rPr>
          <w:rFonts w:asciiTheme="minorEastAsia" w:hAnsiTheme="minorEastAsia" w:eastAsiaTheme="minorEastAsia"/>
        </w:rPr>
        <w:t>120</w:t>
      </w:r>
      <w:r>
        <w:rPr>
          <w:rFonts w:hint="eastAsia" w:asciiTheme="minorEastAsia" w:hAnsiTheme="minorEastAsia" w:eastAsiaTheme="minorEastAsia"/>
        </w:rPr>
        <w:t>分钟(2</w:t>
      </w:r>
      <w:r>
        <w:rPr>
          <w:rFonts w:asciiTheme="minorEastAsia" w:hAnsiTheme="minorEastAsia" w:eastAsiaTheme="minorEastAsia"/>
        </w:rPr>
        <w:t>5</w:t>
      </w:r>
      <w:r>
        <w:rPr>
          <w:rFonts w:hint="eastAsia" w:asciiTheme="minorEastAsia" w:hAnsiTheme="minorEastAsia" w:eastAsiaTheme="minorEastAsia"/>
        </w:rPr>
        <w:t>℃/</w:t>
      </w:r>
      <w:r>
        <w:rPr>
          <w:rFonts w:asciiTheme="minorEastAsia" w:hAnsiTheme="minorEastAsia" w:eastAsiaTheme="minorEastAsia"/>
        </w:rPr>
        <w:t>7</w:t>
      </w:r>
      <w:r>
        <w:rPr>
          <w:rFonts w:hint="eastAsia" w:asciiTheme="minorEastAsia" w:hAnsiTheme="minorEastAsia" w:eastAsiaTheme="minorEastAsia"/>
        </w:rPr>
        <w:t>℉)，在干膜100-250微米(4-10密耳)下，相当于湿膜厚：122-305微米(4.9-12.2密耳)。</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施工方法：刷涂，辊涂，无气喷涂喷孔0.45-0.58mm，喷嘴处油漆压力不低于176千克/平方厘米。</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表干时间：约5 小时(25℃/77℉)</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重涂间隔最小:约10小时(25℃/77℉)，最大：7 天,如果超过最长时间限制需将表面粗化处理。</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b、面漆技术参数：</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聚氨酯面漆，颜色RAL（待业主指定），比重&gt;1.49 公斤/升，体积固体份</w:t>
      </w:r>
      <w:r>
        <w:rPr>
          <w:rFonts w:asciiTheme="minorEastAsia" w:hAnsiTheme="minorEastAsia" w:eastAsiaTheme="minorEastAsia"/>
        </w:rPr>
        <w:t>&gt;</w:t>
      </w:r>
      <w:r>
        <w:rPr>
          <w:rFonts w:hint="eastAsia" w:asciiTheme="minorEastAsia" w:hAnsiTheme="minorEastAsia" w:eastAsiaTheme="minorEastAsia"/>
        </w:rPr>
        <w:t>70%</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混合使用期90分钟(2</w:t>
      </w:r>
      <w:r>
        <w:rPr>
          <w:rFonts w:asciiTheme="minorEastAsia" w:hAnsiTheme="minorEastAsia" w:eastAsiaTheme="minorEastAsia"/>
        </w:rPr>
        <w:t>5</w:t>
      </w:r>
      <w:r>
        <w:rPr>
          <w:rFonts w:hint="eastAsia" w:asciiTheme="minorEastAsia" w:hAnsiTheme="minorEastAsia" w:eastAsiaTheme="minorEastAsia"/>
        </w:rPr>
        <w:t>℃/</w:t>
      </w:r>
      <w:r>
        <w:rPr>
          <w:rFonts w:asciiTheme="minorEastAsia" w:hAnsiTheme="minorEastAsia" w:eastAsiaTheme="minorEastAsia"/>
        </w:rPr>
        <w:t>7</w:t>
      </w:r>
      <w:r>
        <w:rPr>
          <w:rFonts w:hint="eastAsia" w:asciiTheme="minorEastAsia" w:hAnsiTheme="minorEastAsia" w:eastAsiaTheme="minorEastAsia"/>
        </w:rPr>
        <w:t>℉)，在干膜50</w:t>
      </w:r>
      <w:r>
        <w:rPr>
          <w:rFonts w:asciiTheme="minorEastAsia" w:hAnsiTheme="minorEastAsia" w:eastAsiaTheme="minorEastAsia"/>
        </w:rPr>
        <w:t>-75</w:t>
      </w:r>
      <w:r>
        <w:rPr>
          <w:rFonts w:hint="eastAsia" w:asciiTheme="minorEastAsia" w:hAnsiTheme="minorEastAsia" w:eastAsiaTheme="minorEastAsia"/>
        </w:rPr>
        <w:t>微米(2</w:t>
      </w:r>
      <w:r>
        <w:rPr>
          <w:rFonts w:asciiTheme="minorEastAsia" w:hAnsiTheme="minorEastAsia" w:eastAsiaTheme="minorEastAsia"/>
        </w:rPr>
        <w:t>-3</w:t>
      </w:r>
      <w:r>
        <w:rPr>
          <w:rFonts w:hint="eastAsia" w:asciiTheme="minorEastAsia" w:hAnsiTheme="minorEastAsia" w:eastAsiaTheme="minorEastAsia"/>
        </w:rPr>
        <w:t>密耳)下，相当于湿膜厚：71-</w:t>
      </w:r>
      <w:r>
        <w:rPr>
          <w:rFonts w:asciiTheme="minorEastAsia" w:hAnsiTheme="minorEastAsia" w:eastAsiaTheme="minorEastAsia"/>
        </w:rPr>
        <w:t>1</w:t>
      </w:r>
      <w:r>
        <w:rPr>
          <w:rFonts w:hint="eastAsia" w:asciiTheme="minorEastAsia" w:hAnsiTheme="minorEastAsia" w:eastAsiaTheme="minorEastAsia"/>
        </w:rPr>
        <w:t>07微米(2.8-4</w:t>
      </w:r>
      <w:r>
        <w:rPr>
          <w:rFonts w:asciiTheme="minorEastAsia" w:hAnsiTheme="minorEastAsia" w:eastAsiaTheme="minorEastAsia"/>
        </w:rPr>
        <w:t>.3</w:t>
      </w:r>
      <w:r>
        <w:rPr>
          <w:rFonts w:hint="eastAsia" w:asciiTheme="minorEastAsia" w:hAnsiTheme="minorEastAsia" w:eastAsiaTheme="minorEastAsia"/>
        </w:rPr>
        <w:t>密耳)。</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施工方法：刷涂，辊涂，无气喷涂喷孔0.</w:t>
      </w:r>
      <w:r>
        <w:rPr>
          <w:rFonts w:asciiTheme="minorEastAsia" w:hAnsiTheme="minorEastAsia" w:eastAsiaTheme="minorEastAsia"/>
        </w:rPr>
        <w:t>33</w:t>
      </w:r>
      <w:r>
        <w:rPr>
          <w:rFonts w:hint="eastAsia" w:asciiTheme="minorEastAsia" w:hAnsiTheme="minorEastAsia" w:eastAsiaTheme="minorEastAsia"/>
        </w:rPr>
        <w:t>-0.</w:t>
      </w:r>
      <w:r>
        <w:rPr>
          <w:rFonts w:asciiTheme="minorEastAsia" w:hAnsiTheme="minorEastAsia" w:eastAsiaTheme="minorEastAsia"/>
        </w:rPr>
        <w:t>45</w:t>
      </w:r>
      <w:r>
        <w:rPr>
          <w:rFonts w:hint="eastAsia" w:asciiTheme="minorEastAsia" w:hAnsiTheme="minorEastAsia" w:eastAsiaTheme="minorEastAsia"/>
        </w:rPr>
        <w:t>mm，喷嘴处油漆压力不低于</w:t>
      </w:r>
      <w:r>
        <w:rPr>
          <w:rFonts w:asciiTheme="minorEastAsia" w:hAnsiTheme="minorEastAsia" w:eastAsiaTheme="minorEastAsia"/>
        </w:rPr>
        <w:t>155</w:t>
      </w:r>
      <w:r>
        <w:rPr>
          <w:rFonts w:hint="eastAsia" w:asciiTheme="minorEastAsia" w:hAnsiTheme="minorEastAsia" w:eastAsiaTheme="minorEastAsia"/>
        </w:rPr>
        <w:t>千克/平方厘米。</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表干时间：约15分钟(25℃/77℉)</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重涂间隔最小:约</w:t>
      </w:r>
      <w:r>
        <w:rPr>
          <w:rFonts w:asciiTheme="minorEastAsia" w:hAnsiTheme="minorEastAsia" w:eastAsiaTheme="minorEastAsia"/>
        </w:rPr>
        <w:t>6</w:t>
      </w:r>
      <w:r>
        <w:rPr>
          <w:rFonts w:hint="eastAsia" w:asciiTheme="minorEastAsia" w:hAnsiTheme="minorEastAsia" w:eastAsiaTheme="minorEastAsia"/>
        </w:rPr>
        <w:t>小时(25℃/77℉)，最大：无限制。</w:t>
      </w:r>
    </w:p>
    <w:p>
      <w:pPr>
        <w:spacing w:line="360" w:lineRule="auto"/>
        <w:ind w:firstLine="480" w:firstLineChars="200"/>
        <w:rPr>
          <w:rFonts w:asciiTheme="minorEastAsia" w:hAnsiTheme="minorEastAsia" w:eastAsiaTheme="minorEastAsia"/>
          <w:color w:val="000000"/>
        </w:rPr>
      </w:pPr>
      <w:r>
        <w:rPr>
          <w:rFonts w:hint="eastAsia" w:asciiTheme="minorEastAsia" w:hAnsiTheme="minorEastAsia" w:eastAsiaTheme="minorEastAsia"/>
          <w:szCs w:val="22"/>
        </w:rPr>
        <w:t>（2）</w:t>
      </w:r>
      <w:r>
        <w:rPr>
          <w:rFonts w:hint="eastAsia" w:asciiTheme="minorEastAsia" w:hAnsiTheme="minorEastAsia" w:eastAsiaTheme="minorEastAsia"/>
          <w:color w:val="000000"/>
        </w:rPr>
        <w:t>为确保本工程的质量，</w:t>
      </w:r>
      <w:r>
        <w:rPr>
          <w:rFonts w:hint="eastAsia" w:cs="宋体" w:asciiTheme="minorEastAsia" w:hAnsiTheme="minorEastAsia" w:eastAsiaTheme="minorEastAsia"/>
          <w:bCs/>
          <w:lang w:val="zh-CN"/>
        </w:rPr>
        <w:t>投标供应商</w:t>
      </w:r>
      <w:r>
        <w:rPr>
          <w:rFonts w:hint="eastAsia" w:asciiTheme="minorEastAsia" w:hAnsiTheme="minorEastAsia" w:eastAsiaTheme="minorEastAsia"/>
          <w:color w:val="000000"/>
        </w:rPr>
        <w:t>提供的产品在本公司的特定环境条件下按照招标文件的防腐要求，防腐配套设计方案能够长期有效防护，保护期大于24个月。应具备良好的耐候性、光泽度、耐磨性等。</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（3）低表面处理环氧漆体积固体含量不得低于82%，常温保存质保期为24个月以上。</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（4）聚氨酯面漆体积固体含量不得低于57%，常温保存质保期为24个月以上。</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（5）表面处理要求</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1）除锈前金属表面所有水分、油污、灰尘等污染物应全部去除。</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2）清除铁锈、氧化皮、污渍、焊渣、飞溅物等。</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3）除锈后的金属表面应用刷子仔细清洁或条件允许下采用压缩空气清洁。</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4）去除旧涂层</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当金属表面附有旧漆膜，与需要油漆颜色不同或原有旧漆整体变色，大面积脱落或明显缺陷时，必须将原有旧漆膜全部清除露出钢结构原有本色后进行重新油漆。</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表面处理结束后，</w:t>
      </w:r>
      <w:r>
        <w:rPr>
          <w:rFonts w:hint="eastAsia" w:asciiTheme="minorEastAsia" w:hAnsiTheme="minorEastAsia" w:eastAsiaTheme="minorEastAsia"/>
          <w:szCs w:val="22"/>
        </w:rPr>
        <w:t>准备涂漆的钢材表面要清洁、干燥、无油脂，保持粗糙度和清洁程度直到第一道漆的施工。表面处理后</w:t>
      </w:r>
      <w:r>
        <w:rPr>
          <w:rFonts w:asciiTheme="minorEastAsia" w:hAnsiTheme="minorEastAsia" w:eastAsiaTheme="minorEastAsia"/>
          <w:szCs w:val="22"/>
        </w:rPr>
        <w:t>4</w:t>
      </w:r>
      <w:r>
        <w:rPr>
          <w:rFonts w:hint="eastAsia" w:asciiTheme="minorEastAsia" w:hAnsiTheme="minorEastAsia" w:eastAsiaTheme="minorEastAsia"/>
          <w:szCs w:val="22"/>
        </w:rPr>
        <w:t>个小时内须及时进行涂漆。若钢材表面有可见返锈现象、变湿或被污染，要求重新处理到前面规定的级。</w:t>
      </w:r>
      <w:r>
        <w:rPr>
          <w:rFonts w:hint="eastAsia" w:asciiTheme="minorEastAsia" w:hAnsiTheme="minorEastAsia" w:eastAsiaTheme="minorEastAsia"/>
        </w:rPr>
        <w:t>由于系统皮带机附近粉尘污染较大，如果底材处理完短时间就会造成污染，所以采用表面处理和第一道底漆同步施工的方法可以解决，即施工人员分两组，一组在前，进行表面处理，一组在后，进行涂装，同步施工；后续每道油漆施工和清洁同步进行，清洁在前，涂装在后，保证施工质量。</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5）表面除锈标准应达到St2级甚至更高。</w:t>
      </w:r>
    </w:p>
    <w:p>
      <w:pPr>
        <w:spacing w:line="360" w:lineRule="auto"/>
        <w:ind w:firstLine="482" w:firstLineChars="200"/>
        <w:rPr>
          <w:rFonts w:cs="宋体" w:asciiTheme="minorEastAsia" w:hAnsiTheme="minorEastAsia" w:eastAsiaTheme="minorEastAsia"/>
          <w:szCs w:val="22"/>
        </w:rPr>
      </w:pPr>
      <w:r>
        <w:rPr>
          <w:rFonts w:hint="eastAsia" w:cs="宋体" w:asciiTheme="minorEastAsia" w:hAnsiTheme="minorEastAsia" w:eastAsiaTheme="minorEastAsia"/>
          <w:b/>
          <w:szCs w:val="22"/>
        </w:rPr>
        <w:t>St</w:t>
      </w:r>
      <w:r>
        <w:rPr>
          <w:rFonts w:cs="宋体" w:asciiTheme="minorEastAsia" w:hAnsiTheme="minorEastAsia" w:eastAsiaTheme="minorEastAsia"/>
          <w:b/>
          <w:szCs w:val="22"/>
        </w:rPr>
        <w:t>2</w:t>
      </w:r>
      <w:r>
        <w:rPr>
          <w:rFonts w:hint="eastAsia" w:cs="宋体" w:asciiTheme="minorEastAsia" w:hAnsiTheme="minorEastAsia" w:eastAsiaTheme="minorEastAsia"/>
          <w:b/>
          <w:szCs w:val="22"/>
        </w:rPr>
        <w:t>:</w:t>
      </w:r>
      <w:r>
        <w:rPr>
          <w:rFonts w:hint="eastAsia" w:cs="宋体" w:asciiTheme="minorEastAsia" w:hAnsiTheme="minorEastAsia" w:eastAsiaTheme="minorEastAsia"/>
          <w:szCs w:val="22"/>
        </w:rPr>
        <w:t>钢材表面应无可见的油脂和污垢，并且没有附着不牢的氧化皮、铁锈和油漆涂层等附着物，底材显露部分的表面应具有比较明显的金属光泽。</w:t>
      </w:r>
    </w:p>
    <w:p>
      <w:pPr>
        <w:spacing w:line="360" w:lineRule="auto"/>
        <w:ind w:firstLine="480" w:firstLineChars="200"/>
        <w:rPr>
          <w:rFonts w:asciiTheme="minorEastAsia" w:hAnsiTheme="minorEastAsia" w:eastAsiaTheme="minorEastAsia"/>
          <w:color w:val="000000"/>
        </w:rPr>
      </w:pPr>
      <w:r>
        <w:rPr>
          <w:rFonts w:hint="eastAsia" w:asciiTheme="minorEastAsia" w:hAnsiTheme="minorEastAsia" w:eastAsiaTheme="minorEastAsia"/>
          <w:color w:val="000000"/>
        </w:rPr>
        <w:t>表面粗糙度30-75μm。</w:t>
      </w:r>
    </w:p>
    <w:p>
      <w:pPr>
        <w:spacing w:line="360" w:lineRule="auto"/>
        <w:ind w:firstLine="480" w:firstLineChars="200"/>
        <w:rPr>
          <w:rFonts w:asciiTheme="minorEastAsia" w:hAnsiTheme="minorEastAsia" w:eastAsiaTheme="minorEastAsia"/>
          <w:color w:val="000000"/>
        </w:rPr>
      </w:pPr>
      <w:r>
        <w:rPr>
          <w:rFonts w:hint="eastAsia" w:asciiTheme="minorEastAsia" w:hAnsiTheme="minorEastAsia" w:eastAsiaTheme="minorEastAsia"/>
          <w:color w:val="000000"/>
        </w:rPr>
        <w:t>依据ISO-12944C5-M标准，施工膜厚为：</w:t>
      </w:r>
    </w:p>
    <w:p>
      <w:pPr>
        <w:spacing w:line="360" w:lineRule="auto"/>
        <w:ind w:firstLine="480" w:firstLineChars="200"/>
        <w:rPr>
          <w:rFonts w:asciiTheme="minorEastAsia" w:hAnsiTheme="minorEastAsia" w:eastAsiaTheme="minorEastAsia"/>
          <w:color w:val="000000"/>
        </w:rPr>
      </w:pPr>
      <w:r>
        <w:rPr>
          <w:rFonts w:hint="eastAsia" w:asciiTheme="minorEastAsia" w:hAnsiTheme="minorEastAsia" w:eastAsiaTheme="minorEastAsia"/>
          <w:color w:val="000000"/>
        </w:rPr>
        <w:t>低表面处理环氧漆预涂，干膜厚度50μm。</w:t>
      </w:r>
    </w:p>
    <w:p>
      <w:pPr>
        <w:spacing w:line="360" w:lineRule="auto"/>
        <w:ind w:firstLine="480" w:firstLineChars="200"/>
        <w:rPr>
          <w:rFonts w:asciiTheme="minorEastAsia" w:hAnsiTheme="minorEastAsia" w:eastAsiaTheme="minorEastAsia"/>
          <w:color w:val="000000"/>
        </w:rPr>
      </w:pPr>
      <w:r>
        <w:rPr>
          <w:rFonts w:hint="eastAsia" w:asciiTheme="minorEastAsia" w:hAnsiTheme="minorEastAsia" w:eastAsiaTheme="minorEastAsia"/>
          <w:color w:val="000000"/>
        </w:rPr>
        <w:t>低表面处环氧涂料底漆，干膜厚度130μm。</w:t>
      </w:r>
    </w:p>
    <w:p>
      <w:pPr>
        <w:spacing w:line="360" w:lineRule="auto"/>
        <w:ind w:firstLine="480" w:firstLineChars="200"/>
        <w:rPr>
          <w:rFonts w:asciiTheme="minorEastAsia" w:hAnsiTheme="minorEastAsia" w:eastAsiaTheme="minorEastAsia"/>
          <w:color w:val="000000"/>
        </w:rPr>
      </w:pPr>
      <w:r>
        <w:rPr>
          <w:rFonts w:hint="eastAsia" w:asciiTheme="minorEastAsia" w:hAnsiTheme="minorEastAsia" w:eastAsiaTheme="minorEastAsia"/>
          <w:color w:val="000000"/>
        </w:rPr>
        <w:t>聚氨酯面漆，干膜厚度60μm。</w:t>
      </w:r>
    </w:p>
    <w:p>
      <w:pPr>
        <w:pStyle w:val="2"/>
        <w:rPr>
          <w:rFonts w:cs="Times New Roman" w:asciiTheme="minorEastAsia" w:hAnsiTheme="minorEastAsia" w:eastAsiaTheme="minorEastAsia"/>
          <w:color w:val="000000"/>
          <w:kern w:val="2"/>
          <w:sz w:val="24"/>
          <w:szCs w:val="24"/>
        </w:rPr>
      </w:pPr>
      <w:r>
        <w:rPr>
          <w:rFonts w:cs="Times New Roman" w:asciiTheme="minorEastAsia" w:hAnsiTheme="minorEastAsia" w:eastAsiaTheme="minorEastAsia"/>
          <w:color w:val="000000"/>
          <w:kern w:val="2"/>
          <w:sz w:val="24"/>
          <w:szCs w:val="24"/>
        </w:rPr>
        <w:tab/>
      </w:r>
      <w:r>
        <w:rPr>
          <w:rFonts w:cs="Times New Roman" w:asciiTheme="minorEastAsia" w:hAnsiTheme="minorEastAsia" w:eastAsiaTheme="minorEastAsia"/>
          <w:color w:val="000000"/>
          <w:kern w:val="2"/>
          <w:sz w:val="24"/>
          <w:szCs w:val="24"/>
        </w:rPr>
        <w:tab/>
      </w:r>
      <w:r>
        <w:rPr>
          <w:rFonts w:hint="eastAsia" w:cs="Times New Roman" w:asciiTheme="minorEastAsia" w:hAnsiTheme="minorEastAsia" w:eastAsiaTheme="minorEastAsia"/>
          <w:color w:val="000000"/>
          <w:kern w:val="2"/>
          <w:sz w:val="24"/>
          <w:szCs w:val="24"/>
        </w:rPr>
        <w:t>总膜厚为240微米。</w:t>
      </w:r>
    </w:p>
    <w:p>
      <w:pPr>
        <w:spacing w:line="360" w:lineRule="auto"/>
        <w:ind w:firstLine="480" w:firstLineChars="200"/>
        <w:rPr>
          <w:rFonts w:asciiTheme="minorEastAsia" w:hAnsiTheme="minorEastAsia" w:eastAsiaTheme="minorEastAsia"/>
          <w:color w:val="000000"/>
        </w:rPr>
      </w:pPr>
      <w:r>
        <w:rPr>
          <w:rFonts w:hint="eastAsia" w:cs="宋体" w:asciiTheme="minorEastAsia" w:hAnsiTheme="minorEastAsia" w:eastAsiaTheme="minorEastAsia"/>
          <w:szCs w:val="22"/>
        </w:rPr>
        <w:t>（6）</w:t>
      </w:r>
      <w:r>
        <w:rPr>
          <w:rFonts w:hint="eastAsia" w:asciiTheme="minorEastAsia" w:hAnsiTheme="minorEastAsia" w:eastAsiaTheme="minorEastAsia"/>
          <w:color w:val="000000"/>
        </w:rPr>
        <w:t>环境控制</w:t>
      </w:r>
    </w:p>
    <w:p>
      <w:pPr>
        <w:spacing w:line="360" w:lineRule="auto"/>
        <w:ind w:firstLine="480" w:firstLineChars="200"/>
        <w:rPr>
          <w:rFonts w:asciiTheme="minorEastAsia" w:hAnsiTheme="minorEastAsia" w:eastAsiaTheme="minorEastAsia"/>
          <w:color w:val="000000"/>
        </w:rPr>
      </w:pPr>
      <w:r>
        <w:rPr>
          <w:rFonts w:hint="eastAsia" w:asciiTheme="minorEastAsia" w:hAnsiTheme="minorEastAsia" w:eastAsiaTheme="minorEastAsia"/>
          <w:bCs/>
          <w:color w:val="000000"/>
        </w:rPr>
        <w:t>1）</w:t>
      </w:r>
      <w:r>
        <w:rPr>
          <w:rFonts w:hint="eastAsia" w:asciiTheme="minorEastAsia" w:hAnsiTheme="minorEastAsia" w:eastAsiaTheme="minorEastAsia"/>
          <w:color w:val="000000"/>
        </w:rPr>
        <w:t>表面处理和涂漆施工过程中，须进行环境控制，以获得最佳的涂装质量。环境控制主要包括温度、相对湿度和露点。</w:t>
      </w:r>
    </w:p>
    <w:p>
      <w:pPr>
        <w:spacing w:line="360" w:lineRule="auto"/>
        <w:ind w:firstLine="480" w:firstLineChars="200"/>
        <w:rPr>
          <w:rFonts w:asciiTheme="minorEastAsia" w:hAnsiTheme="minorEastAsia" w:eastAsiaTheme="minorEastAsia"/>
          <w:color w:val="000000"/>
        </w:rPr>
      </w:pPr>
      <w:r>
        <w:rPr>
          <w:rFonts w:hint="eastAsia" w:asciiTheme="minorEastAsia" w:hAnsiTheme="minorEastAsia" w:eastAsiaTheme="minorEastAsia"/>
          <w:color w:val="000000"/>
        </w:rPr>
        <w:t>2）在最终清洁处理和涂漆过程，以及涂膜固化过程中，空气相对湿度要求低于        85％，底材须高于露点温度3℃以上。</w:t>
      </w:r>
    </w:p>
    <w:p>
      <w:pPr>
        <w:spacing w:line="360" w:lineRule="auto"/>
        <w:ind w:firstLine="480" w:firstLineChars="200"/>
        <w:rPr>
          <w:rFonts w:asciiTheme="minorEastAsia" w:hAnsiTheme="minorEastAsia" w:eastAsiaTheme="minorEastAsia"/>
          <w:color w:val="000000"/>
        </w:rPr>
      </w:pPr>
      <w:r>
        <w:rPr>
          <w:rFonts w:hint="eastAsia" w:asciiTheme="minorEastAsia" w:hAnsiTheme="minorEastAsia" w:eastAsiaTheme="minorEastAsia"/>
          <w:color w:val="000000"/>
        </w:rPr>
        <w:t>3）通常施工中环境温度必须大于10℃，钢材表面温度不得超过45℃，最好控制在15℃～30℃。钢材表面温度如果高于30℃，应避免成膜不良和干喷。</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（7）防腐材料施工</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1）防腐施工步骤及要求</w:t>
      </w:r>
    </w:p>
    <w:p>
      <w:pPr>
        <w:pStyle w:val="2"/>
        <w:ind w:left="240" w:firstLine="240"/>
        <w:rPr>
          <w:rFonts w:cs="宋体" w:asciiTheme="minorEastAsia" w:hAnsiTheme="minorEastAsia" w:eastAsiaTheme="minorEastAsia"/>
          <w:szCs w:val="22"/>
        </w:rPr>
      </w:pPr>
      <w:r>
        <w:rPr>
          <w:rFonts w:hint="eastAsia" w:cs="宋体" w:asciiTheme="minorEastAsia" w:hAnsiTheme="minorEastAsia" w:eastAsiaTheme="minorEastAsia"/>
          <w:kern w:val="2"/>
          <w:sz w:val="24"/>
          <w:szCs w:val="22"/>
        </w:rPr>
        <w:t>应参照所选取的防腐材料供应商提供的建议施工工艺。</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主要涂料施工工艺程序：表面处理——涂刷底漆——涂刷中间漆——涂刷面漆——验收</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表面处理及每道工序完成后须经采购人认可后方可进行下一道工序。</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2）表面处理</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表面处理的重要性</w:t>
      </w:r>
    </w:p>
    <w:p>
      <w:pPr>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表面处理对防腐蚀工程的质量是至关重要的。如果不清除表面的水分、油污、灰尘、介质污染物、外来杂质、铁锈及氧化皮等，这些因素都会显著降低粘结剂对物体表面的浸润，从而严重影响界面黏结、涂层质量及使用寿命。工程中研究统计过各种因素对涂层质量的影响，详见表7-1。</w:t>
      </w:r>
    </w:p>
    <w:p>
      <w:pPr>
        <w:spacing w:line="360" w:lineRule="auto"/>
        <w:ind w:firstLine="480" w:firstLineChars="200"/>
        <w:jc w:val="center"/>
        <w:rPr>
          <w:rFonts w:cs="宋体" w:asciiTheme="minorEastAsia" w:hAnsiTheme="minorEastAsia" w:eastAsiaTheme="minorEastAsia"/>
          <w:szCs w:val="22"/>
        </w:rPr>
      </w:pPr>
      <w:r>
        <w:rPr>
          <w:rFonts w:hint="eastAsia" w:cs="宋体" w:asciiTheme="minorEastAsia" w:hAnsiTheme="minorEastAsia" w:eastAsiaTheme="minorEastAsia"/>
          <w:szCs w:val="22"/>
        </w:rPr>
        <w:t xml:space="preserve">表7-1  各种因素对涂层质量的影响                </w:t>
      </w:r>
    </w:p>
    <w:tbl>
      <w:tblPr>
        <w:tblStyle w:val="50"/>
        <w:tblW w:w="0" w:type="auto"/>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0"/>
        <w:gridCol w:w="2303"/>
        <w:gridCol w:w="2491"/>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因素分类</w:t>
            </w:r>
          </w:p>
        </w:tc>
        <w:tc>
          <w:tcPr>
            <w:tcW w:w="2303"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影响质量程度（%）</w:t>
            </w:r>
          </w:p>
        </w:tc>
        <w:tc>
          <w:tcPr>
            <w:tcW w:w="2491"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因素分类</w:t>
            </w:r>
          </w:p>
        </w:tc>
        <w:tc>
          <w:tcPr>
            <w:tcW w:w="2094"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影响质量程度（%）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表面处理质量差</w:t>
            </w:r>
          </w:p>
        </w:tc>
        <w:tc>
          <w:tcPr>
            <w:tcW w:w="2303"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48.8</w:t>
            </w:r>
          </w:p>
        </w:tc>
        <w:tc>
          <w:tcPr>
            <w:tcW w:w="2491"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环境条件的影响</w:t>
            </w:r>
          </w:p>
        </w:tc>
        <w:tc>
          <w:tcPr>
            <w:tcW w:w="2094"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涂层厚度不够</w:t>
            </w:r>
          </w:p>
        </w:tc>
        <w:tc>
          <w:tcPr>
            <w:tcW w:w="2303"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16.4</w:t>
            </w:r>
          </w:p>
        </w:tc>
        <w:tc>
          <w:tcPr>
            <w:tcW w:w="2491"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涂装材料选择不当</w:t>
            </w:r>
          </w:p>
        </w:tc>
        <w:tc>
          <w:tcPr>
            <w:tcW w:w="2094"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涂装工艺质量差</w:t>
            </w:r>
          </w:p>
        </w:tc>
        <w:tc>
          <w:tcPr>
            <w:tcW w:w="2303"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15.0</w:t>
            </w:r>
          </w:p>
        </w:tc>
        <w:tc>
          <w:tcPr>
            <w:tcW w:w="2491"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其他因素</w:t>
            </w:r>
          </w:p>
        </w:tc>
        <w:tc>
          <w:tcPr>
            <w:tcW w:w="2094" w:type="dxa"/>
          </w:tcPr>
          <w:p>
            <w:pPr>
              <w:tabs>
                <w:tab w:val="left" w:pos="284"/>
              </w:tabs>
              <w:spacing w:line="360" w:lineRule="auto"/>
              <w:jc w:val="center"/>
              <w:rPr>
                <w:rFonts w:cs="宋体" w:asciiTheme="minorEastAsia" w:hAnsiTheme="minorEastAsia" w:eastAsiaTheme="minorEastAsia"/>
                <w:szCs w:val="22"/>
              </w:rPr>
            </w:pPr>
            <w:r>
              <w:rPr>
                <w:rFonts w:hint="eastAsia" w:cs="宋体" w:asciiTheme="minorEastAsia" w:hAnsiTheme="minorEastAsia" w:eastAsiaTheme="minorEastAsia"/>
                <w:szCs w:val="22"/>
              </w:rPr>
              <w:t>7.4</w:t>
            </w:r>
          </w:p>
        </w:tc>
      </w:tr>
    </w:tbl>
    <w:p>
      <w:pPr>
        <w:tabs>
          <w:tab w:val="left" w:pos="284"/>
        </w:tabs>
        <w:spacing w:line="360" w:lineRule="auto"/>
        <w:ind w:firstLine="566" w:firstLineChars="236"/>
        <w:rPr>
          <w:rFonts w:cs="宋体" w:asciiTheme="minorEastAsia" w:hAnsiTheme="minorEastAsia" w:eastAsiaTheme="minorEastAsia"/>
          <w:szCs w:val="22"/>
        </w:rPr>
      </w:pPr>
      <w:r>
        <w:rPr>
          <w:rFonts w:hint="eastAsia" w:cs="宋体" w:asciiTheme="minorEastAsia" w:hAnsiTheme="minorEastAsia" w:eastAsiaTheme="minorEastAsia"/>
          <w:szCs w:val="22"/>
        </w:rPr>
        <w:t>由表7-1可见，表面清理的质量是影响涂层质量的主要因素，对涂层破坏的调查分析发现，其中70%是由于表面清理不当，因此，表面清理十分重要。</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 xml:space="preserve">3）涂装工艺  </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 xml:space="preserve">涂装环境条件 </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①涂装工作应该在温度5℃以上， 40℃以下，相对湿度80%以下的气候条件中进行；</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②当表面受雨水或冰雪的影响时，则不可进行涂装；</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③温度低于露点以上3℃时，不应涂装；</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④涂料温度与被涂表面温度应大致相同。</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涂装前的准备</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 xml:space="preserve">①涂装前应检查所有油漆的品种、型号、规格是否符合施工技术条件的规定；质量不合格或变质的油漆不能使用； </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②涂装前应对油漆的基本组成和性能以及施工方法进行了解，根据油漆各自的施工要求选择和确定适当的涂装工具；</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③涂装前应将构件的焊接部分以及有螺栓连接的摩擦面等处进行包裹保护。</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涂料的混合要求</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①严格按照涂料厂家说明书进行涂装，涂料应严格按照规定进行稀释；</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②全部涂料应均匀混合，不断搅拌或机械振动，应使用空气或防爆电动搅拌器。如果必要，应稀释或过滤，禁止加入超过生产厂家规定数量的稀释剂。</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涂装施工要求</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①油漆施工应当由有经验、有能力的人员使用适当的设备进行。完工后的涂层不应含有流挂、起皱、斑点、起泡和其他导致涂层前期失效的预装缺陷；</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 xml:space="preserve">②存在油脂、灰尘和其他残留物的表面不能涂装，为使喷射处理清除所有附着物，必要时在喷射处理前用溶剂或者洗涤剂清洗； </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 xml:space="preserve">③钢结构表面处理达到相应要求后，应及时涂刷底漆； </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④在大面积涂装实施前，应当对构件的边角、缝隙、焊缝等易出现涂装缺陷的部位进行预涂，不得出现漏涂、不均匀涂刷等现象。局部预涂完毕后再进行大面积涂装。中涂层的涂装间隔须符合产品PDS要求。确认涂层的硬化状态以及表面状态无异常后，方进行下一层的涂刷；</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⑤在涂刷涂料前应对前道涂层表面进行检查，清除表面油污，盐类、灰尘等杂质，并保持干燥。若中涂道层施工时间超过规定时间，应该对涂层表面进行打毛处理；</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⑥涂装时，可随时检测湿膜厚度并换算出干膜厚度，并通过调节施工手法控制干膜厚度以达到规定要求；</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⑦涂装时，应遵循规定的施工间隔，如超出最长覆涂间隔后涂漆，为保证层间附着力，宜将表面进行打毛处理后涂漆；</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⑧每道涂刷涂层应统一的、完全的覆盖整个表面。过厚、流挂和滴落应清除并重新覆涂；</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⑨</w:t>
      </w:r>
      <w:r>
        <w:rPr>
          <w:rFonts w:cs="宋体" w:asciiTheme="minorEastAsia" w:hAnsiTheme="minorEastAsia" w:eastAsiaTheme="minorEastAsia"/>
          <w:szCs w:val="22"/>
        </w:rPr>
        <w:t>涂装下一</w:t>
      </w:r>
      <w:r>
        <w:rPr>
          <w:rFonts w:hint="eastAsia" w:cs="宋体" w:asciiTheme="minorEastAsia" w:hAnsiTheme="minorEastAsia" w:eastAsiaTheme="minorEastAsia"/>
          <w:szCs w:val="22"/>
        </w:rPr>
        <w:t>道涂层之前，应根据涂料的产品说明要求达到涂覆间隔时间。</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⑩推荐采用刷涂及滚涂的手工涂装方式进行局部预涂装及修补。</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涂装方式</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①针对本项目特点，施工将采用先上后下的次序进行施工，即每一道工序先做平台以上，之后做平台以下，同时采用前后两道工序同步施工，确保施工质量。</w:t>
      </w:r>
      <w:r>
        <w:rPr>
          <w:rFonts w:cs="宋体" w:asciiTheme="minorEastAsia" w:hAnsiTheme="minorEastAsia" w:eastAsiaTheme="minorEastAsia"/>
          <w:szCs w:val="22"/>
        </w:rPr>
        <w:t> </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a.根据油漆材料，作业条件和涂漆表面的情况，选用形状、大小、长度合适的涂装工具。</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b.涂装时将刷子（滚筒）端部蘸上油漆后，在桶的边缘上压出多余油漆，在金属表面上涂刷施工，首先向一个方向，然后向另一个垂直方向涂匀，最后顺着一个方向涂装。</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c.刷子（滚筒）用完后必须立即用溶剂或稀释剂洗涤干净，当短时间中断涂漆工作时，施工工具应浸在稀释剂的容器内。</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②涂装施工前，应再次对基材面进行清洁处理，必要时用溶剂清洗基材面，防止扬尘、灰尘。同时做好隔离敷垫，防止油漆污染到输送带、电缆槽盒及地面。</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③在正式涂装前，针对边、角以及喷涂难以接近的部位等，要进行预涂，以确保这些部位达到规定的干膜厚度。预涂主要采用刷涂的方法进行。</w:t>
      </w:r>
    </w:p>
    <w:p>
      <w:pPr>
        <w:tabs>
          <w:tab w:val="left" w:pos="284"/>
        </w:tabs>
        <w:spacing w:line="360" w:lineRule="auto"/>
        <w:ind w:firstLine="482" w:firstLineChars="200"/>
        <w:rPr>
          <w:rFonts w:cs="宋体" w:asciiTheme="minorEastAsia" w:hAnsiTheme="minorEastAsia" w:eastAsiaTheme="minorEastAsia"/>
          <w:b/>
          <w:szCs w:val="22"/>
        </w:rPr>
      </w:pPr>
      <w:r>
        <w:rPr>
          <w:rFonts w:hint="eastAsia" w:cs="宋体" w:asciiTheme="minorEastAsia" w:hAnsiTheme="minorEastAsia" w:eastAsiaTheme="minorEastAsia"/>
          <w:b/>
          <w:szCs w:val="22"/>
        </w:rPr>
        <w:t xml:space="preserve"> （三）质量控制要求</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1、湿膜厚度控制，施工人员在涂装过程中要不断检测调节每道油漆的湿膜厚度，从而控制涂层的总干膜厚度。使用梳齿状湿膜卡在涂装后立即进行检测。</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2、干膜厚度控制，每道涂层及最终涂层须用电子式干膜测厚仪进行干膜厚度的检测。膜厚不足时须按要求进行修补直到达到规定的干膜厚度。</w:t>
      </w:r>
    </w:p>
    <w:p>
      <w:pPr>
        <w:tabs>
          <w:tab w:val="left" w:pos="284"/>
        </w:tabs>
        <w:spacing w:line="360" w:lineRule="auto"/>
        <w:ind w:firstLine="480" w:firstLineChars="200"/>
        <w:rPr>
          <w:rFonts w:cs="宋体" w:asciiTheme="minorEastAsia" w:hAnsiTheme="minorEastAsia" w:eastAsiaTheme="minorEastAsia"/>
          <w:szCs w:val="22"/>
        </w:rPr>
      </w:pPr>
      <w:r>
        <w:rPr>
          <w:rFonts w:hint="eastAsia" w:cs="宋体" w:asciiTheme="minorEastAsia" w:hAnsiTheme="minorEastAsia" w:eastAsiaTheme="minorEastAsia"/>
          <w:szCs w:val="22"/>
        </w:rPr>
        <w:t>3、漆膜外观，漆膜表面不能有漏涂、流挂、针孔、气泡、厚度不匀等异常情况，如有发现须及时进行修补。</w:t>
      </w:r>
    </w:p>
    <w:p>
      <w:pPr>
        <w:spacing w:line="360" w:lineRule="auto"/>
        <w:ind w:left="420"/>
        <w:rPr>
          <w:rFonts w:asciiTheme="minorEastAsia" w:hAnsiTheme="minorEastAsia" w:eastAsiaTheme="minorEastAsia"/>
          <w:b/>
        </w:rPr>
      </w:pPr>
      <w:r>
        <w:rPr>
          <w:rFonts w:hint="eastAsia" w:cs="宋体" w:asciiTheme="minorEastAsia" w:hAnsiTheme="minorEastAsia" w:eastAsiaTheme="minorEastAsia"/>
          <w:szCs w:val="22"/>
        </w:rPr>
        <w:t>（四）</w:t>
      </w:r>
      <w:r>
        <w:rPr>
          <w:rFonts w:hint="eastAsia" w:cs="宋体" w:asciiTheme="minorEastAsia" w:hAnsiTheme="minorEastAsia" w:eastAsiaTheme="minorEastAsia"/>
          <w:b/>
        </w:rPr>
        <w:t>工程管理要求</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1、采购人职责：</w:t>
      </w:r>
    </w:p>
    <w:p>
      <w:pPr>
        <w:widowControl/>
        <w:spacing w:line="360" w:lineRule="auto"/>
        <w:ind w:firstLine="720" w:firstLineChars="300"/>
        <w:jc w:val="left"/>
        <w:rPr>
          <w:rFonts w:cs="宋体" w:asciiTheme="minorEastAsia" w:hAnsiTheme="minorEastAsia" w:eastAsiaTheme="minorEastAsia"/>
          <w:color w:val="000000"/>
          <w:kern w:val="0"/>
        </w:rPr>
      </w:pPr>
      <w:r>
        <w:rPr>
          <w:rFonts w:hint="eastAsia" w:asciiTheme="minorEastAsia" w:hAnsiTheme="minorEastAsia" w:eastAsiaTheme="minorEastAsia"/>
          <w:color w:val="000000"/>
        </w:rPr>
        <w:t>1）采购人</w:t>
      </w:r>
      <w:r>
        <w:rPr>
          <w:rFonts w:hint="eastAsia" w:cs="宋体" w:asciiTheme="minorEastAsia" w:hAnsiTheme="minorEastAsia" w:eastAsiaTheme="minorEastAsia"/>
          <w:color w:val="000000"/>
          <w:kern w:val="0"/>
        </w:rPr>
        <w:t>负责协助投标供应商解决工程施工中应进行协调的问题。按合同规定的付款办法及时支付进度款。</w:t>
      </w:r>
    </w:p>
    <w:p>
      <w:pPr>
        <w:spacing w:line="360" w:lineRule="auto"/>
        <w:ind w:firstLine="720" w:firstLineChars="300"/>
        <w:rPr>
          <w:rFonts w:cs="宋体" w:asciiTheme="minorEastAsia" w:hAnsiTheme="minorEastAsia" w:eastAsiaTheme="minorEastAsia"/>
          <w:color w:val="000000"/>
          <w:kern w:val="0"/>
        </w:rPr>
      </w:pPr>
      <w:r>
        <w:rPr>
          <w:rFonts w:hint="eastAsia" w:asciiTheme="minorEastAsia" w:hAnsiTheme="minorEastAsia" w:eastAsiaTheme="minorEastAsia"/>
          <w:color w:val="000000"/>
          <w:kern w:val="0"/>
        </w:rPr>
        <w:t>2）采购人负责提供实施本工程所需要的技术资料、人员配合和协调工作。</w:t>
      </w:r>
    </w:p>
    <w:p>
      <w:pPr>
        <w:spacing w:line="360" w:lineRule="auto"/>
        <w:ind w:firstLine="720" w:firstLineChars="300"/>
        <w:rPr>
          <w:rFonts w:asciiTheme="minorEastAsia" w:hAnsiTheme="minorEastAsia" w:eastAsiaTheme="minorEastAsia"/>
        </w:rPr>
      </w:pPr>
      <w:r>
        <w:rPr>
          <w:rFonts w:hint="eastAsia" w:cs="宋体" w:asciiTheme="minorEastAsia" w:hAnsiTheme="minorEastAsia" w:eastAsiaTheme="minorEastAsia"/>
          <w:kern w:val="0"/>
        </w:rPr>
        <w:t>3）</w:t>
      </w:r>
      <w:r>
        <w:rPr>
          <w:rFonts w:hint="eastAsia" w:asciiTheme="minorEastAsia" w:hAnsiTheme="minorEastAsia" w:eastAsiaTheme="minorEastAsia"/>
        </w:rPr>
        <w:t>施工时由采购人负责联系协调停止设备运行等相关工作。</w:t>
      </w:r>
    </w:p>
    <w:p>
      <w:pPr>
        <w:spacing w:line="360" w:lineRule="auto"/>
        <w:ind w:firstLine="720" w:firstLineChars="300"/>
        <w:rPr>
          <w:rFonts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szCs w:val="22"/>
        </w:rPr>
        <w:t>采购人提供投标供应商在施工现场的施工场地及材料存放地，协调安排施工用电、用水、就近接口。</w:t>
      </w:r>
    </w:p>
    <w:p>
      <w:pPr>
        <w:spacing w:line="360" w:lineRule="auto"/>
        <w:ind w:firstLine="720" w:firstLineChars="300"/>
        <w:rPr>
          <w:rFonts w:asciiTheme="minorEastAsia" w:hAnsiTheme="minorEastAsia" w:eastAsiaTheme="minorEastAsia"/>
          <w:szCs w:val="22"/>
        </w:rPr>
      </w:pPr>
      <w:r>
        <w:rPr>
          <w:rFonts w:hint="eastAsia" w:cs="宋体" w:asciiTheme="minorEastAsia" w:hAnsiTheme="minorEastAsia" w:eastAsiaTheme="minorEastAsia"/>
          <w:color w:val="000000"/>
          <w:kern w:val="0"/>
        </w:rPr>
        <w:t>5）</w:t>
      </w:r>
      <w:r>
        <w:rPr>
          <w:rFonts w:hint="eastAsia" w:asciiTheme="minorEastAsia" w:hAnsiTheme="minorEastAsia" w:eastAsiaTheme="minorEastAsia"/>
          <w:szCs w:val="22"/>
        </w:rPr>
        <w:t>采购人负责对投标供应商本次工程项目进行安全监督与管理、质量验收、进度控制等。</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2、投标供应商职责：</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1）投标供应商必须提供满足技术要求的合格的优良产品，并按照相关质量标准施工。</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2）投标供应商必须严格遵守</w:t>
      </w:r>
      <w:r>
        <w:rPr>
          <w:rFonts w:hint="eastAsia" w:asciiTheme="minorEastAsia" w:hAnsiTheme="minorEastAsia" w:eastAsiaTheme="minorEastAsia"/>
          <w:bCs/>
        </w:rPr>
        <w:t>南通港码头管理有限公司</w:t>
      </w:r>
      <w:r>
        <w:rPr>
          <w:rFonts w:hint="eastAsia" w:asciiTheme="minorEastAsia" w:hAnsiTheme="minorEastAsia" w:eastAsiaTheme="minorEastAsia"/>
        </w:rPr>
        <w:t>的规章制度进行各项工作。</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3）为了保证本工程的安全顺利进行，投标供应商应在采购人指导、协调下进行施工作业，施工人员必须服从采购人的现场管理人员的管理。</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4）投标供应商的施工作业不得影响其它设备的安全运行。</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5）投标供应商在服务期间，承诺按照采购人内控的要求进行工作。</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6）投标供应商承诺，允许采购人对其是否按照采购人内控的要求进行工作的情况进行检查和审计。</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7）自行负责后勤（交通、食宿、洗浴等）、劳动保护等事项。</w:t>
      </w:r>
    </w:p>
    <w:p>
      <w:pPr>
        <w:spacing w:line="360" w:lineRule="auto"/>
        <w:ind w:firstLine="600" w:firstLineChars="250"/>
        <w:rPr>
          <w:rFonts w:asciiTheme="minorEastAsia" w:hAnsiTheme="minorEastAsia" w:eastAsiaTheme="minorEastAsia"/>
        </w:rPr>
      </w:pPr>
      <w:r>
        <w:rPr>
          <w:rFonts w:hint="eastAsia" w:asciiTheme="minorEastAsia" w:hAnsiTheme="minorEastAsia" w:eastAsiaTheme="minorEastAsia"/>
        </w:rPr>
        <w:t>8）除非得到另一方的书面许可，招、投标双方均不得将本技术规范书的内容及在本规范书执行过程中获得的对方的商业信息以任何形式向任何第三方泄露，但法律要求披露的除外。</w:t>
      </w:r>
    </w:p>
    <w:p>
      <w:pPr>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 xml:space="preserve"> 四、工程材料、机具</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1、投标供应商自备施工所需辅材的运输、劳动防护用品、安全设施、工器具、脚手架等；</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2、采购人在条件具备(允许)情况下，协助提供适当之安排及必需之辅助或工具，以便顺利完成工作。</w:t>
      </w:r>
    </w:p>
    <w:p>
      <w:pPr>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五、工程的工期要求：</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本工程合同期限：合同签订之日起至2023年12月31日，</w:t>
      </w:r>
      <w:r>
        <w:rPr>
          <w:rFonts w:hint="eastAsia" w:cs="宋体" w:asciiTheme="minorEastAsia" w:hAnsiTheme="minorEastAsia" w:eastAsiaTheme="minorEastAsia"/>
        </w:rPr>
        <w:t>根据招标人2023年度年生产工作计划完成</w:t>
      </w:r>
      <w:r>
        <w:rPr>
          <w:rFonts w:hint="eastAsia" w:asciiTheme="minorEastAsia" w:hAnsiTheme="minorEastAsia" w:eastAsiaTheme="minorEastAsia"/>
          <w:szCs w:val="22"/>
        </w:rPr>
        <w:t>。</w:t>
      </w:r>
    </w:p>
    <w:p>
      <w:pPr>
        <w:spacing w:line="360" w:lineRule="auto"/>
        <w:ind w:firstLine="482" w:firstLineChars="200"/>
        <w:rPr>
          <w:rFonts w:asciiTheme="minorEastAsia" w:hAnsiTheme="minorEastAsia" w:eastAsiaTheme="minorEastAsia"/>
          <w:b/>
          <w:bCs/>
          <w:szCs w:val="22"/>
        </w:rPr>
      </w:pPr>
      <w:r>
        <w:rPr>
          <w:rFonts w:hint="eastAsia" w:asciiTheme="minorEastAsia" w:hAnsiTheme="minorEastAsia" w:eastAsiaTheme="minorEastAsia"/>
          <w:b/>
          <w:bCs/>
          <w:szCs w:val="22"/>
        </w:rPr>
        <w:t>六、工程质量控制</w:t>
      </w:r>
    </w:p>
    <w:p>
      <w:pPr>
        <w:spacing w:line="360" w:lineRule="auto"/>
        <w:ind w:left="420"/>
        <w:rPr>
          <w:rFonts w:asciiTheme="minorEastAsia" w:hAnsiTheme="minorEastAsia" w:eastAsiaTheme="minorEastAsia"/>
          <w:szCs w:val="22"/>
        </w:rPr>
      </w:pPr>
      <w:bookmarkStart w:id="24" w:name="_Toc329015828"/>
      <w:bookmarkStart w:id="25" w:name="_Toc339360655"/>
      <w:r>
        <w:rPr>
          <w:rFonts w:hint="eastAsia" w:asciiTheme="minorEastAsia" w:hAnsiTheme="minorEastAsia" w:eastAsiaTheme="minorEastAsia"/>
          <w:szCs w:val="22"/>
        </w:rPr>
        <w:t>1. 质量保障措施</w:t>
      </w:r>
      <w:bookmarkEnd w:id="24"/>
      <w:bookmarkEnd w:id="25"/>
    </w:p>
    <w:p>
      <w:pPr>
        <w:spacing w:line="360" w:lineRule="auto"/>
        <w:ind w:firstLine="420" w:firstLineChars="175"/>
        <w:rPr>
          <w:rFonts w:asciiTheme="minorEastAsia" w:hAnsiTheme="minorEastAsia" w:eastAsiaTheme="minorEastAsia"/>
          <w:szCs w:val="22"/>
        </w:rPr>
      </w:pPr>
      <w:r>
        <w:rPr>
          <w:rFonts w:hint="eastAsia" w:asciiTheme="minorEastAsia" w:hAnsiTheme="minorEastAsia" w:eastAsiaTheme="minorEastAsia"/>
          <w:szCs w:val="22"/>
        </w:rPr>
        <w:t>施工开始后投标供应商派驻厂施工经理、技术经理、质量员、技术工人、现场协调人员、材料管理人员共同组建项目部。现场施工按照ISO 9001标准建立、健全各级质量检验机构，严格按照设计和有关规范、标准精心操作，精心施工。工程质量达不到约定的质量条件的部分，一经发现，立即整改，现场质量必须满足质量监管提出的要求开工，施工单位必须服从质量监管人员及采购人的质量判定。</w:t>
      </w:r>
    </w:p>
    <w:p>
      <w:pPr>
        <w:spacing w:line="360" w:lineRule="auto"/>
        <w:ind w:left="420"/>
        <w:rPr>
          <w:rFonts w:asciiTheme="minorEastAsia" w:hAnsiTheme="minorEastAsia" w:eastAsiaTheme="minorEastAsia"/>
          <w:szCs w:val="22"/>
        </w:rPr>
      </w:pPr>
      <w:bookmarkStart w:id="26" w:name="_Toc339360657"/>
      <w:bookmarkStart w:id="27" w:name="_Toc329015830"/>
      <w:r>
        <w:rPr>
          <w:rFonts w:hint="eastAsia" w:asciiTheme="minorEastAsia" w:hAnsiTheme="minorEastAsia" w:eastAsiaTheme="minorEastAsia"/>
          <w:szCs w:val="22"/>
        </w:rPr>
        <w:t>2. 质量控制</w:t>
      </w:r>
      <w:bookmarkEnd w:id="26"/>
      <w:bookmarkEnd w:id="27"/>
    </w:p>
    <w:p>
      <w:pPr>
        <w:spacing w:line="360" w:lineRule="auto"/>
        <w:ind w:firstLine="420" w:firstLineChars="175"/>
        <w:rPr>
          <w:rFonts w:asciiTheme="minorEastAsia" w:hAnsiTheme="minorEastAsia" w:eastAsiaTheme="minorEastAsia"/>
          <w:szCs w:val="22"/>
        </w:rPr>
      </w:pPr>
      <w:r>
        <w:rPr>
          <w:rFonts w:hint="eastAsia" w:asciiTheme="minorEastAsia" w:hAnsiTheme="minorEastAsia" w:eastAsiaTheme="minorEastAsia"/>
          <w:szCs w:val="22"/>
        </w:rPr>
        <w:t>质量监管负责工程质量总控，并在施工开始前对工人进行培训，所有工序及工艺设计均由监管负责质量控制。施工阶段平台上必须有质量监管，工人方可进行施工。</w:t>
      </w:r>
    </w:p>
    <w:p>
      <w:pPr>
        <w:tabs>
          <w:tab w:val="left" w:pos="993"/>
        </w:tabs>
        <w:spacing w:line="360" w:lineRule="auto"/>
        <w:ind w:left="482"/>
        <w:rPr>
          <w:rFonts w:asciiTheme="minorEastAsia" w:hAnsiTheme="minorEastAsia" w:eastAsiaTheme="minorEastAsia"/>
          <w:b/>
        </w:rPr>
      </w:pPr>
      <w:r>
        <w:rPr>
          <w:rFonts w:hint="eastAsia" w:asciiTheme="minorEastAsia" w:hAnsiTheme="minorEastAsia" w:eastAsiaTheme="minorEastAsia"/>
          <w:b/>
        </w:rPr>
        <w:t>七、工程质量验收</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1、验收程序</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1）按国家工程质量验收标准以及采购人工程验收有关规定进行相应的分级验收和竣工验收。验收执行三级验收制度，即班组、部门、公司，根据国家工程质量验收标准以及采购人工程验收有关规定进行相应的分级验收，由工程项目部门组织验收。</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color w:val="000000"/>
        </w:rPr>
        <w:t>保修期自本工程结束验收合格之日起计算，</w:t>
      </w:r>
      <w:r>
        <w:rPr>
          <w:rFonts w:hint="eastAsia" w:asciiTheme="minorEastAsia" w:hAnsiTheme="minorEastAsia" w:eastAsiaTheme="minorEastAsia"/>
          <w:bCs/>
          <w:color w:val="000000"/>
        </w:rPr>
        <w:t>防腐工程保修期24个月，</w:t>
      </w:r>
      <w:r>
        <w:rPr>
          <w:rFonts w:hint="eastAsia" w:asciiTheme="minorEastAsia" w:hAnsiTheme="minorEastAsia" w:eastAsiaTheme="minorEastAsia"/>
          <w:color w:val="000000"/>
        </w:rPr>
        <w:t>且无质量问题。质保期内的任何质量问题，均由投标供应商负责，直至圆满解决为止，且不发生任何额外费用；投标供应商在接到采购人通知48小时内，派满足现场要求的经验丰富的技术和施工赶到采购人现场开展相关工作。</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2、验收依据</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color w:val="000000"/>
        </w:rPr>
        <w:t>质量检查、验收应遵守的主要技术规范、标准如下，但不限于这些规范、标准。</w:t>
      </w:r>
    </w:p>
    <w:p>
      <w:pPr>
        <w:numPr>
          <w:ilvl w:val="0"/>
          <w:numId w:val="3"/>
        </w:numPr>
        <w:tabs>
          <w:tab w:val="left" w:pos="851"/>
        </w:tabs>
        <w:spacing w:line="360" w:lineRule="auto"/>
        <w:ind w:left="0" w:firstLine="480"/>
        <w:rPr>
          <w:rFonts w:asciiTheme="minorEastAsia" w:hAnsiTheme="minorEastAsia" w:eastAsiaTheme="minorEastAsia"/>
        </w:rPr>
      </w:pPr>
      <w:r>
        <w:rPr>
          <w:rFonts w:hint="eastAsia" w:asciiTheme="minorEastAsia" w:hAnsiTheme="minorEastAsia" w:eastAsiaTheme="minorEastAsia"/>
        </w:rPr>
        <w:t>本规范书技术要求所提及的标准、要求。</w:t>
      </w:r>
    </w:p>
    <w:p>
      <w:pPr>
        <w:numPr>
          <w:ilvl w:val="0"/>
          <w:numId w:val="3"/>
        </w:numPr>
        <w:tabs>
          <w:tab w:val="left" w:pos="851"/>
        </w:tabs>
        <w:spacing w:line="360" w:lineRule="auto"/>
        <w:ind w:left="0" w:firstLine="480"/>
        <w:rPr>
          <w:rFonts w:asciiTheme="minorEastAsia" w:hAnsiTheme="minorEastAsia" w:eastAsiaTheme="minorEastAsia"/>
        </w:rPr>
      </w:pPr>
      <w:r>
        <w:rPr>
          <w:rFonts w:hint="eastAsia" w:asciiTheme="minorEastAsia" w:hAnsiTheme="minorEastAsia" w:eastAsiaTheme="minorEastAsia"/>
          <w:color w:val="000000"/>
        </w:rPr>
        <w:t>国家及部颁的现行规程、规范、标准及有关实施细则。</w:t>
      </w:r>
    </w:p>
    <w:p>
      <w:pPr>
        <w:numPr>
          <w:ilvl w:val="0"/>
          <w:numId w:val="3"/>
        </w:numPr>
        <w:tabs>
          <w:tab w:val="left" w:pos="851"/>
        </w:tabs>
        <w:spacing w:line="360" w:lineRule="auto"/>
        <w:ind w:left="0" w:firstLine="480"/>
        <w:rPr>
          <w:rFonts w:asciiTheme="minorEastAsia" w:hAnsiTheme="minorEastAsia" w:eastAsiaTheme="minorEastAsia"/>
          <w:color w:val="000000"/>
        </w:rPr>
      </w:pPr>
      <w:r>
        <w:rPr>
          <w:rFonts w:hint="eastAsia" w:asciiTheme="minorEastAsia" w:hAnsiTheme="minorEastAsia" w:eastAsiaTheme="minorEastAsia"/>
          <w:color w:val="000000"/>
        </w:rPr>
        <w:t>有效的设计文件、图纸及经过批准的有关设计变更。</w:t>
      </w:r>
    </w:p>
    <w:p>
      <w:pPr>
        <w:numPr>
          <w:ilvl w:val="0"/>
          <w:numId w:val="3"/>
        </w:numPr>
        <w:tabs>
          <w:tab w:val="left" w:pos="851"/>
        </w:tabs>
        <w:spacing w:line="360" w:lineRule="auto"/>
        <w:ind w:left="0" w:firstLine="480"/>
        <w:rPr>
          <w:rFonts w:asciiTheme="minorEastAsia" w:hAnsiTheme="minorEastAsia" w:eastAsiaTheme="minorEastAsia"/>
          <w:color w:val="000000"/>
        </w:rPr>
      </w:pPr>
      <w:r>
        <w:rPr>
          <w:rFonts w:hint="eastAsia" w:asciiTheme="minorEastAsia" w:hAnsiTheme="minorEastAsia" w:eastAsiaTheme="minorEastAsia"/>
        </w:rPr>
        <w:t>电力建设施工及验收规范</w:t>
      </w:r>
    </w:p>
    <w:p>
      <w:pPr>
        <w:spacing w:line="360" w:lineRule="auto"/>
        <w:ind w:left="480"/>
        <w:rPr>
          <w:rFonts w:asciiTheme="minorEastAsia" w:hAnsiTheme="minorEastAsia" w:eastAsiaTheme="minorEastAsia"/>
          <w:szCs w:val="22"/>
        </w:rPr>
      </w:pPr>
      <w:r>
        <w:rPr>
          <w:rFonts w:hint="eastAsia" w:asciiTheme="minorEastAsia" w:hAnsiTheme="minorEastAsia" w:eastAsiaTheme="minorEastAsia"/>
          <w:color w:val="000000"/>
        </w:rPr>
        <w:t>3、</w:t>
      </w:r>
      <w:r>
        <w:rPr>
          <w:rFonts w:asciiTheme="minorEastAsia" w:hAnsiTheme="minorEastAsia" w:eastAsiaTheme="minorEastAsia"/>
          <w:szCs w:val="22"/>
        </w:rPr>
        <w:t>质量保证</w:t>
      </w:r>
    </w:p>
    <w:p>
      <w:pPr>
        <w:spacing w:line="360" w:lineRule="auto"/>
        <w:ind w:firstLine="480" w:firstLineChars="200"/>
        <w:rPr>
          <w:rFonts w:asciiTheme="minorEastAsia" w:hAnsiTheme="minorEastAsia" w:eastAsiaTheme="minorEastAsia"/>
          <w:szCs w:val="22"/>
        </w:rPr>
      </w:pPr>
      <w:r>
        <w:rPr>
          <w:rFonts w:asciiTheme="minorEastAsia" w:hAnsiTheme="minorEastAsia" w:eastAsiaTheme="minorEastAsia"/>
          <w:szCs w:val="22"/>
        </w:rPr>
        <w:t>1</w:t>
      </w:r>
      <w:r>
        <w:rPr>
          <w:rFonts w:hint="eastAsia" w:asciiTheme="minorEastAsia" w:hAnsiTheme="minorEastAsia" w:eastAsiaTheme="minorEastAsia"/>
          <w:szCs w:val="22"/>
        </w:rPr>
        <w:t>）投标供应商</w:t>
      </w:r>
      <w:r>
        <w:rPr>
          <w:rFonts w:asciiTheme="minorEastAsia" w:hAnsiTheme="minorEastAsia" w:eastAsiaTheme="minorEastAsia"/>
          <w:szCs w:val="22"/>
        </w:rPr>
        <w:t>应有健全的质量保证体系。</w:t>
      </w:r>
    </w:p>
    <w:p>
      <w:pPr>
        <w:spacing w:line="360" w:lineRule="auto"/>
        <w:ind w:firstLine="480" w:firstLineChars="200"/>
        <w:rPr>
          <w:rFonts w:asciiTheme="minorEastAsia" w:hAnsiTheme="minorEastAsia" w:eastAsiaTheme="minorEastAsia"/>
          <w:szCs w:val="22"/>
        </w:rPr>
      </w:pPr>
      <w:r>
        <w:rPr>
          <w:rFonts w:asciiTheme="minorEastAsia" w:hAnsiTheme="minorEastAsia" w:eastAsiaTheme="minorEastAsia"/>
          <w:szCs w:val="22"/>
        </w:rPr>
        <w:t>2</w:t>
      </w:r>
      <w:r>
        <w:rPr>
          <w:rFonts w:hint="eastAsia" w:asciiTheme="minorEastAsia" w:hAnsiTheme="minorEastAsia" w:eastAsiaTheme="minorEastAsia"/>
          <w:szCs w:val="22"/>
        </w:rPr>
        <w:t>）防腐</w:t>
      </w:r>
      <w:r>
        <w:rPr>
          <w:rFonts w:asciiTheme="minorEastAsia" w:hAnsiTheme="minorEastAsia" w:eastAsiaTheme="minorEastAsia"/>
          <w:szCs w:val="22"/>
        </w:rPr>
        <w:t>设计应能满足国家的有关标准、规范的要求，并应充分考虑当地环境条件和使用条件的影响。</w:t>
      </w:r>
    </w:p>
    <w:p>
      <w:pPr>
        <w:spacing w:line="360" w:lineRule="auto"/>
        <w:ind w:firstLine="480" w:firstLineChars="200"/>
        <w:rPr>
          <w:rFonts w:asciiTheme="minorEastAsia" w:hAnsiTheme="minorEastAsia" w:eastAsiaTheme="minorEastAsia"/>
          <w:szCs w:val="22"/>
        </w:rPr>
      </w:pPr>
      <w:r>
        <w:rPr>
          <w:rFonts w:asciiTheme="minorEastAsia" w:hAnsiTheme="minorEastAsia" w:eastAsiaTheme="minorEastAsia"/>
          <w:szCs w:val="22"/>
        </w:rPr>
        <w:t>3</w:t>
      </w:r>
      <w:r>
        <w:rPr>
          <w:rFonts w:hint="eastAsia" w:asciiTheme="minorEastAsia" w:hAnsiTheme="minorEastAsia" w:eastAsiaTheme="minorEastAsia"/>
          <w:szCs w:val="22"/>
        </w:rPr>
        <w:t>）</w:t>
      </w:r>
      <w:r>
        <w:rPr>
          <w:rFonts w:asciiTheme="minorEastAsia" w:hAnsiTheme="minorEastAsia" w:eastAsiaTheme="minorEastAsia"/>
          <w:szCs w:val="22"/>
        </w:rPr>
        <w:t>应采用能满足</w:t>
      </w:r>
      <w:r>
        <w:rPr>
          <w:rFonts w:hint="eastAsia" w:asciiTheme="minorEastAsia" w:hAnsiTheme="minorEastAsia" w:eastAsiaTheme="minorEastAsia"/>
          <w:szCs w:val="22"/>
        </w:rPr>
        <w:t>本</w:t>
      </w:r>
      <w:r>
        <w:rPr>
          <w:rFonts w:asciiTheme="minorEastAsia" w:hAnsiTheme="minorEastAsia" w:eastAsiaTheme="minorEastAsia"/>
          <w:szCs w:val="22"/>
        </w:rPr>
        <w:t>规范要求的优质材料，</w:t>
      </w:r>
      <w:r>
        <w:rPr>
          <w:rFonts w:hint="eastAsia" w:asciiTheme="minorEastAsia" w:hAnsiTheme="minorEastAsia" w:eastAsiaTheme="minorEastAsia"/>
          <w:szCs w:val="22"/>
        </w:rPr>
        <w:t>材料</w:t>
      </w:r>
      <w:r>
        <w:rPr>
          <w:rFonts w:asciiTheme="minorEastAsia" w:hAnsiTheme="minorEastAsia" w:eastAsiaTheme="minorEastAsia"/>
          <w:szCs w:val="22"/>
        </w:rPr>
        <w:t>的选择应以技术先进、成熟可靠、安全耐用为基本原则。</w:t>
      </w:r>
    </w:p>
    <w:p>
      <w:pPr>
        <w:spacing w:line="360" w:lineRule="auto"/>
        <w:ind w:firstLine="480" w:firstLineChars="200"/>
        <w:rPr>
          <w:rFonts w:asciiTheme="minorEastAsia" w:hAnsiTheme="minorEastAsia" w:eastAsiaTheme="minorEastAsia"/>
          <w:b/>
          <w:szCs w:val="22"/>
        </w:rPr>
      </w:pPr>
      <w:r>
        <w:rPr>
          <w:rFonts w:asciiTheme="minorEastAsia" w:hAnsiTheme="minorEastAsia" w:eastAsiaTheme="minorEastAsia"/>
          <w:szCs w:val="22"/>
        </w:rPr>
        <w:t>4</w:t>
      </w:r>
      <w:r>
        <w:rPr>
          <w:rFonts w:hint="eastAsia" w:asciiTheme="minorEastAsia" w:hAnsiTheme="minorEastAsia" w:eastAsiaTheme="minorEastAsia"/>
          <w:szCs w:val="22"/>
        </w:rPr>
        <w:t>）</w:t>
      </w:r>
      <w:r>
        <w:rPr>
          <w:rFonts w:asciiTheme="minorEastAsia" w:hAnsiTheme="minorEastAsia" w:eastAsiaTheme="minorEastAsia"/>
          <w:spacing w:val="-14"/>
          <w:szCs w:val="22"/>
        </w:rPr>
        <w:t>质</w:t>
      </w:r>
      <w:r>
        <w:rPr>
          <w:rFonts w:hint="eastAsia" w:asciiTheme="minorEastAsia" w:hAnsiTheme="minorEastAsia" w:eastAsiaTheme="minorEastAsia"/>
          <w:spacing w:val="-14"/>
          <w:szCs w:val="22"/>
        </w:rPr>
        <w:t>保</w:t>
      </w:r>
      <w:r>
        <w:rPr>
          <w:rFonts w:asciiTheme="minorEastAsia" w:hAnsiTheme="minorEastAsia" w:eastAsiaTheme="minorEastAsia"/>
          <w:spacing w:val="-14"/>
          <w:szCs w:val="22"/>
        </w:rPr>
        <w:t>期内，如</w:t>
      </w:r>
      <w:r>
        <w:rPr>
          <w:rFonts w:hint="eastAsia" w:asciiTheme="minorEastAsia" w:hAnsiTheme="minorEastAsia" w:eastAsiaTheme="minorEastAsia"/>
          <w:spacing w:val="-14"/>
          <w:szCs w:val="22"/>
        </w:rPr>
        <w:t>采购人</w:t>
      </w:r>
      <w:r>
        <w:rPr>
          <w:rFonts w:asciiTheme="minorEastAsia" w:hAnsiTheme="minorEastAsia" w:eastAsiaTheme="minorEastAsia"/>
          <w:spacing w:val="-14"/>
          <w:szCs w:val="22"/>
        </w:rPr>
        <w:t>有必要请</w:t>
      </w:r>
      <w:r>
        <w:rPr>
          <w:rFonts w:hint="eastAsia" w:asciiTheme="minorEastAsia" w:hAnsiTheme="minorEastAsia" w:eastAsiaTheme="minorEastAsia"/>
          <w:spacing w:val="-14"/>
          <w:szCs w:val="22"/>
        </w:rPr>
        <w:t>投标供应商</w:t>
      </w:r>
      <w:r>
        <w:rPr>
          <w:rFonts w:asciiTheme="minorEastAsia" w:hAnsiTheme="minorEastAsia" w:eastAsiaTheme="minorEastAsia"/>
          <w:spacing w:val="-14"/>
          <w:szCs w:val="22"/>
        </w:rPr>
        <w:t>人员到现场服务时，</w:t>
      </w:r>
      <w:r>
        <w:rPr>
          <w:rFonts w:hint="eastAsia" w:asciiTheme="minorEastAsia" w:hAnsiTheme="minorEastAsia" w:eastAsiaTheme="minorEastAsia"/>
          <w:spacing w:val="-14"/>
          <w:szCs w:val="22"/>
        </w:rPr>
        <w:t>投标供应商</w:t>
      </w:r>
      <w:r>
        <w:rPr>
          <w:rFonts w:asciiTheme="minorEastAsia" w:hAnsiTheme="minorEastAsia" w:eastAsiaTheme="minorEastAsia"/>
          <w:spacing w:val="-14"/>
          <w:szCs w:val="22"/>
        </w:rPr>
        <w:t>人员应积极到现场服务。</w:t>
      </w:r>
    </w:p>
    <w:p>
      <w:pPr>
        <w:numPr>
          <w:ilvl w:val="0"/>
          <w:numId w:val="4"/>
        </w:numPr>
        <w:tabs>
          <w:tab w:val="left" w:pos="142"/>
          <w:tab w:val="left" w:pos="851"/>
        </w:tabs>
        <w:spacing w:line="360" w:lineRule="auto"/>
        <w:ind w:left="0" w:firstLine="426"/>
        <w:rPr>
          <w:rFonts w:asciiTheme="minorEastAsia" w:hAnsiTheme="minorEastAsia" w:eastAsiaTheme="minorEastAsia"/>
          <w:b/>
        </w:rPr>
      </w:pPr>
      <w:r>
        <w:rPr>
          <w:rFonts w:hint="eastAsia" w:asciiTheme="minorEastAsia" w:hAnsiTheme="minorEastAsia" w:eastAsiaTheme="minorEastAsia"/>
          <w:b/>
        </w:rPr>
        <w:t>工程安全措施</w:t>
      </w:r>
    </w:p>
    <w:p>
      <w:pPr>
        <w:numPr>
          <w:ilvl w:val="0"/>
          <w:numId w:val="5"/>
        </w:numPr>
        <w:tabs>
          <w:tab w:val="left" w:pos="851"/>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严格按采购人《安全管理考核规定》施工。</w:t>
      </w:r>
    </w:p>
    <w:p>
      <w:pPr>
        <w:numPr>
          <w:ilvl w:val="0"/>
          <w:numId w:val="5"/>
        </w:numPr>
        <w:tabs>
          <w:tab w:val="left" w:pos="851"/>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遵守南通港码头有限公司安全施工管理的有关规定。进厂工作前须先与安全监督部门签订安全协议。</w:t>
      </w:r>
    </w:p>
    <w:p>
      <w:pPr>
        <w:numPr>
          <w:ilvl w:val="0"/>
          <w:numId w:val="5"/>
        </w:numPr>
        <w:tabs>
          <w:tab w:val="left" w:pos="851"/>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遵守南通港码头有限公司各项管理制度。投标供应商应遵守工程建设安全生产有关管理规定，严格按安全标准组织施工，并随时接受安监人员的监督检查，采取必要的安全防护措施，消除事故隐患。由于投标供应商安全措施不力造成事故的责任和因此发生的费用，由投标供应商承担。</w:t>
      </w:r>
    </w:p>
    <w:p>
      <w:pPr>
        <w:numPr>
          <w:ilvl w:val="0"/>
          <w:numId w:val="5"/>
        </w:numPr>
        <w:tabs>
          <w:tab w:val="left" w:pos="851"/>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进入现场施工人员必须正确配戴好安全帽，登高作业系好安全带；不得酒后上班、严禁在施工现场抽烟；施工人员必须穿合格的劳动保护服装，严禁穿拖鞋、露趾凉鞋、高跟鞋或钉鞋，以及短袖上装或短裤。所有施工人员不得到与己无关的其他场所。</w:t>
      </w:r>
    </w:p>
    <w:p>
      <w:pPr>
        <w:numPr>
          <w:ilvl w:val="0"/>
          <w:numId w:val="5"/>
        </w:numPr>
        <w:tabs>
          <w:tab w:val="left" w:pos="851"/>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现场各类材料、工器具、机械等定位堆放整齐，安全警示、文明施工等各类标志醒目、齐全。施工区域设垃圾箱，并安排专人清理干净，做到每天工完料尽场地清。</w:t>
      </w:r>
    </w:p>
    <w:p>
      <w:pPr>
        <w:numPr>
          <w:ilvl w:val="0"/>
          <w:numId w:val="5"/>
        </w:numPr>
        <w:tabs>
          <w:tab w:val="left" w:pos="851"/>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施工现场应采取降低施工噪声的措施；必须加强对施工人员的成品保护意识的教育，严禁对原有设施乱拆、乱拿、乱涂、乱画。</w:t>
      </w:r>
    </w:p>
    <w:p>
      <w:pPr>
        <w:numPr>
          <w:ilvl w:val="0"/>
          <w:numId w:val="5"/>
        </w:numPr>
        <w:tabs>
          <w:tab w:val="left" w:pos="851"/>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施工用水、用电必须经过相关部门批准且经厂内专业人员安装到位。未经允许严禁私自拆装、移动水电设备。</w:t>
      </w:r>
    </w:p>
    <w:p>
      <w:pPr>
        <w:numPr>
          <w:ilvl w:val="0"/>
          <w:numId w:val="5"/>
        </w:numPr>
        <w:tabs>
          <w:tab w:val="left" w:pos="851"/>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施工前必须严格执行工作票制度，确认施工设备的安全措施已正确执行方可开工，现场必须有专职监管人员。</w:t>
      </w:r>
    </w:p>
    <w:p>
      <w:pPr>
        <w:numPr>
          <w:ilvl w:val="0"/>
          <w:numId w:val="5"/>
        </w:numPr>
        <w:tabs>
          <w:tab w:val="left" w:pos="851"/>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施工前须清理完化肥残渣，除锈工作时要严格遵守除锈施工的一切有关规定，施工中一定要充分使用劳动保护用具，对具有酸碱性或有刺激性气味的涂料施工时，应佩戴护目镜、呼吸器及橡皮手套等防护用具。</w:t>
      </w:r>
    </w:p>
    <w:p>
      <w:pPr>
        <w:numPr>
          <w:ilvl w:val="0"/>
          <w:numId w:val="5"/>
        </w:numPr>
        <w:tabs>
          <w:tab w:val="left" w:pos="851"/>
          <w:tab w:val="left" w:pos="993"/>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施工前应清除施工场所的火源，对汽油，溶剂及其它稀释剂等严格按危化易燃物品管理规定加强管理和储存，以免引起火灾。请投标供应商提供油漆等易燃物品储存管理办法。</w:t>
      </w:r>
    </w:p>
    <w:p>
      <w:pPr>
        <w:numPr>
          <w:ilvl w:val="0"/>
          <w:numId w:val="5"/>
        </w:numPr>
        <w:tabs>
          <w:tab w:val="left" w:pos="851"/>
          <w:tab w:val="left" w:pos="993"/>
        </w:tabs>
        <w:spacing w:line="360" w:lineRule="auto"/>
        <w:ind w:left="0" w:firstLine="480" w:firstLineChars="200"/>
        <w:rPr>
          <w:rFonts w:asciiTheme="minorEastAsia" w:hAnsiTheme="minorEastAsia" w:eastAsiaTheme="minorEastAsia"/>
        </w:rPr>
      </w:pPr>
      <w:r>
        <w:rPr>
          <w:rFonts w:hint="eastAsia" w:asciiTheme="minorEastAsia" w:hAnsiTheme="minorEastAsia" w:eastAsiaTheme="minorEastAsia"/>
        </w:rPr>
        <w:t>特种作业人员必须持证上岗，并经采购人相关部门核查无误后方可作业。</w:t>
      </w:r>
    </w:p>
    <w:p>
      <w:pPr>
        <w:spacing w:line="360" w:lineRule="auto"/>
        <w:ind w:left="89" w:leftChars="37" w:firstLine="482" w:firstLineChars="200"/>
        <w:rPr>
          <w:rFonts w:asciiTheme="minorEastAsia" w:hAnsiTheme="minorEastAsia" w:eastAsiaTheme="minorEastAsia"/>
          <w:b/>
        </w:rPr>
      </w:pPr>
      <w:r>
        <w:rPr>
          <w:rFonts w:hint="eastAsia" w:asciiTheme="minorEastAsia" w:hAnsiTheme="minorEastAsia" w:eastAsiaTheme="minorEastAsia"/>
          <w:b/>
        </w:rPr>
        <w:t>九、执行的法律、法规、标准、规范、制度如下（不限于以下所列）：</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《中华人民共和国安全生产法》</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《中华人民共和国环境保护法》</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《中华人民共和国建筑法》</w:t>
      </w:r>
    </w:p>
    <w:p>
      <w:pPr>
        <w:spacing w:line="360" w:lineRule="auto"/>
        <w:ind w:firstLine="480" w:firstLineChars="200"/>
        <w:rPr>
          <w:rFonts w:asciiTheme="minorEastAsia" w:hAnsiTheme="minorEastAsia" w:eastAsiaTheme="minorEastAsia"/>
          <w:bCs/>
        </w:rPr>
      </w:pPr>
      <w:r>
        <w:rPr>
          <w:rFonts w:hint="eastAsia" w:asciiTheme="minorEastAsia" w:hAnsiTheme="minorEastAsia" w:eastAsiaTheme="minorEastAsia"/>
          <w:bCs/>
        </w:rPr>
        <w:t>南通港码头管理有限公司《安全生产工作规定》</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bCs/>
        </w:rPr>
        <w:t>南通港码头管理有限公司</w:t>
      </w:r>
      <w:r>
        <w:rPr>
          <w:rFonts w:hint="eastAsia" w:asciiTheme="minorEastAsia" w:hAnsiTheme="minorEastAsia" w:eastAsiaTheme="minorEastAsia"/>
        </w:rPr>
        <w:t>《承包商安全管理规定》</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bCs/>
        </w:rPr>
        <w:t>南通港码头管理有限公司</w:t>
      </w:r>
      <w:r>
        <w:rPr>
          <w:rFonts w:hint="eastAsia" w:asciiTheme="minorEastAsia" w:hAnsiTheme="minorEastAsia" w:eastAsiaTheme="minorEastAsia"/>
        </w:rPr>
        <w:t>《安全文明生产考核实施细则》</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《建筑工程施工质量验收定统一标准》 GB50300-2001</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《建筑抗震设计规范》</w:t>
      </w:r>
      <w:r>
        <w:rPr>
          <w:rFonts w:asciiTheme="minorEastAsia" w:hAnsiTheme="minorEastAsia" w:eastAsiaTheme="minorEastAsia"/>
          <w:szCs w:val="22"/>
        </w:rPr>
        <w:t>GB50011—2010</w:t>
      </w:r>
      <w:r>
        <w:rPr>
          <w:rFonts w:hint="eastAsia" w:asciiTheme="minorEastAsia" w:hAnsiTheme="minorEastAsia" w:eastAsiaTheme="minorEastAsia"/>
          <w:szCs w:val="22"/>
        </w:rPr>
        <w:t>（2016年版）</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《建筑结构荷载规范》</w:t>
      </w:r>
      <w:r>
        <w:rPr>
          <w:rFonts w:asciiTheme="minorEastAsia" w:hAnsiTheme="minorEastAsia" w:eastAsiaTheme="minorEastAsia"/>
          <w:szCs w:val="22"/>
        </w:rPr>
        <w:t>GB50009—20</w:t>
      </w:r>
      <w:r>
        <w:rPr>
          <w:rFonts w:hint="eastAsia" w:asciiTheme="minorEastAsia" w:hAnsiTheme="minorEastAsia" w:eastAsiaTheme="minorEastAsia"/>
          <w:szCs w:val="22"/>
        </w:rPr>
        <w:t>12（2015年版）</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《建筑防腐蚀工程施工及验收规范》 GB50212-2002</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《建筑防腐蚀工程施工质量验收规范》GB50224-2010</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《工业建筑防腐蚀设计规范》 GB50046-2008</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《建设工程安全生产管理条例》</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《涂覆涂料前钢材表面处理</w:t>
      </w:r>
      <w:r>
        <w:rPr>
          <w:rFonts w:asciiTheme="minorEastAsia" w:hAnsiTheme="minorEastAsia" w:eastAsiaTheme="minorEastAsia"/>
          <w:szCs w:val="22"/>
        </w:rPr>
        <w:t> </w:t>
      </w:r>
      <w:r>
        <w:rPr>
          <w:rFonts w:hint="eastAsia" w:asciiTheme="minorEastAsia" w:hAnsiTheme="minorEastAsia" w:eastAsiaTheme="minorEastAsia"/>
          <w:szCs w:val="22"/>
        </w:rPr>
        <w:t>表面清洁度的目视评定》</w:t>
      </w:r>
      <w:r>
        <w:rPr>
          <w:rFonts w:asciiTheme="minorEastAsia" w:hAnsiTheme="minorEastAsia" w:eastAsiaTheme="minorEastAsia"/>
          <w:szCs w:val="22"/>
        </w:rPr>
        <w:t xml:space="preserve">GB/T 8923.1-2011    </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《涂层附着力的测定法，拉开法》</w:t>
      </w:r>
      <w:r>
        <w:rPr>
          <w:rFonts w:asciiTheme="minorEastAsia" w:hAnsiTheme="minorEastAsia" w:eastAsiaTheme="minorEastAsia"/>
          <w:szCs w:val="22"/>
        </w:rPr>
        <w:t>GB/T 5210-2006</w:t>
      </w:r>
    </w:p>
    <w:p>
      <w:pPr>
        <w:spacing w:line="360" w:lineRule="auto"/>
        <w:ind w:firstLine="480" w:firstLineChars="200"/>
        <w:rPr>
          <w:rFonts w:asciiTheme="minorEastAsia" w:hAnsiTheme="minorEastAsia" w:eastAsiaTheme="minorEastAsia"/>
          <w:szCs w:val="22"/>
        </w:rPr>
      </w:pPr>
      <w:r>
        <w:rPr>
          <w:rFonts w:hint="eastAsia" w:asciiTheme="minorEastAsia" w:hAnsiTheme="minorEastAsia" w:eastAsiaTheme="minorEastAsia"/>
          <w:szCs w:val="22"/>
        </w:rPr>
        <w:t>《色漆和清漆漆膜厚度的测定》</w:t>
      </w:r>
      <w:r>
        <w:rPr>
          <w:rFonts w:asciiTheme="minorEastAsia" w:hAnsiTheme="minorEastAsia" w:eastAsiaTheme="minorEastAsia"/>
          <w:szCs w:val="22"/>
        </w:rPr>
        <w:t xml:space="preserve">GB/T 13452.2-2008 </w:t>
      </w:r>
    </w:p>
    <w:p>
      <w:pPr>
        <w:spacing w:line="360" w:lineRule="auto"/>
        <w:ind w:firstLine="482" w:firstLineChars="200"/>
        <w:rPr>
          <w:rFonts w:cs="宋体" w:asciiTheme="minorEastAsia" w:hAnsiTheme="minorEastAsia" w:eastAsiaTheme="minorEastAsia"/>
          <w:bCs/>
        </w:rPr>
      </w:pPr>
      <w:r>
        <w:rPr>
          <w:rFonts w:hint="eastAsia" w:asciiTheme="minorEastAsia" w:hAnsiTheme="minorEastAsia" w:eastAsiaTheme="minorEastAsia"/>
          <w:b/>
          <w:szCs w:val="22"/>
        </w:rPr>
        <w:t>十</w:t>
      </w:r>
      <w:r>
        <w:rPr>
          <w:rFonts w:hint="eastAsia" w:cs="宋体" w:asciiTheme="minorEastAsia" w:hAnsiTheme="minorEastAsia" w:eastAsiaTheme="minorEastAsia"/>
          <w:bCs/>
        </w:rPr>
        <w:t>、</w:t>
      </w:r>
      <w:r>
        <w:rPr>
          <w:rFonts w:hint="eastAsia" w:asciiTheme="minorEastAsia" w:hAnsiTheme="minorEastAsia" w:eastAsiaTheme="minorEastAsia"/>
          <w:b/>
        </w:rPr>
        <w:t>其它</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1、以上内容为南通港码头管理有限公司卸料小车防腐工程项目技术规范书摘要，本规范书提出了防腐涂料所用底漆、面漆材料、施工工艺、结构性能、质检标准、安全等方面的技术要求。本项目所涉及的除锈、防腐等均参照该技术规范书的要求。投标供应商没有以书面形式对本技术规范书的条文提出异议，采购人可以认为投标供应商提供的服务完全满足本技术规范书的要求。</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2、投标供应商必须承诺：</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1）所供防腐材料及数量、类型、功能、性能方面都必须满足招标书的要求（除非在差异表中特别说明的），即使投标供应商《供货范围》里没有列出，但招标文件和澄清文件中有要求及满足本工程所必需的，则投标供应商也必须提供而不再发生任何费用问题。</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2）所有与招标文件和澄清文件要求有差异的投标响应均已在投标差异表中列出，如果未填写差异表，意味着投标供应商完全响应招标文件的所有要求。</w:t>
      </w:r>
    </w:p>
    <w:p>
      <w:pPr>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3）凡在投标文件中出现前后不一致的内容，最终如何选择由采购人确定。</w:t>
      </w:r>
    </w:p>
    <w:p>
      <w:pPr>
        <w:spacing w:line="360" w:lineRule="auto"/>
        <w:ind w:left="89" w:leftChars="37" w:firstLine="480" w:firstLineChars="200"/>
        <w:rPr>
          <w:rFonts w:asciiTheme="minorEastAsia" w:hAnsiTheme="minorEastAsia" w:eastAsiaTheme="minorEastAsia"/>
        </w:rPr>
      </w:pPr>
      <w:r>
        <w:rPr>
          <w:rFonts w:hint="eastAsia" w:asciiTheme="minorEastAsia" w:hAnsiTheme="minorEastAsia" w:eastAsiaTheme="minorEastAsia"/>
        </w:rPr>
        <w:t>3、采购人有权以书面形式提出因标准和规程发生变化而产生的一些补充修改要求，具体款项由双方共同商定。</w:t>
      </w:r>
    </w:p>
    <w:p>
      <w:pPr>
        <w:spacing w:line="360" w:lineRule="auto"/>
        <w:ind w:left="89" w:leftChars="37" w:firstLine="480" w:firstLineChars="200"/>
        <w:rPr>
          <w:rFonts w:asciiTheme="minorEastAsia" w:hAnsiTheme="minorEastAsia" w:eastAsiaTheme="minorEastAsia"/>
        </w:rPr>
      </w:pPr>
      <w:r>
        <w:rPr>
          <w:rFonts w:hint="eastAsia" w:asciiTheme="minorEastAsia" w:hAnsiTheme="minorEastAsia" w:eastAsiaTheme="minorEastAsia"/>
        </w:rPr>
        <w:t>4、本技术规范书所使用的标准如遇与投标供应商所执行的标准发生矛盾时，按技术要求较严格的标准执行。</w:t>
      </w:r>
    </w:p>
    <w:p>
      <w:pPr>
        <w:spacing w:line="360" w:lineRule="auto"/>
        <w:ind w:left="89" w:leftChars="37" w:firstLine="480" w:firstLineChars="200"/>
        <w:rPr>
          <w:rFonts w:asciiTheme="minorEastAsia" w:hAnsiTheme="minorEastAsia" w:eastAsiaTheme="minorEastAsia"/>
        </w:rPr>
      </w:pPr>
      <w:r>
        <w:rPr>
          <w:rFonts w:hint="eastAsia" w:asciiTheme="minorEastAsia" w:hAnsiTheme="minorEastAsia" w:eastAsiaTheme="minorEastAsia"/>
        </w:rPr>
        <w:t>5、本技术规范书提出的是最低限度的技术要求，并未对一切技术细节作出规定，也未充分引述有关标准和规范的条文，投标供应商保证提供符合本技术规范书和最新行业标准的优质服务。</w:t>
      </w:r>
    </w:p>
    <w:p>
      <w:pPr>
        <w:spacing w:line="360" w:lineRule="auto"/>
        <w:ind w:left="89" w:leftChars="37" w:firstLine="480" w:firstLineChars="200"/>
        <w:rPr>
          <w:rFonts w:asciiTheme="minorEastAsia" w:hAnsiTheme="minorEastAsia" w:eastAsiaTheme="minorEastAsia"/>
        </w:rPr>
      </w:pPr>
      <w:r>
        <w:rPr>
          <w:rFonts w:hint="eastAsia" w:asciiTheme="minorEastAsia" w:hAnsiTheme="minorEastAsia" w:eastAsiaTheme="minorEastAsia"/>
        </w:rPr>
        <w:t>6、投标供应商对本工程的施工安全管理负全部责任。</w:t>
      </w:r>
    </w:p>
    <w:p>
      <w:pPr>
        <w:tabs>
          <w:tab w:val="left" w:pos="851"/>
        </w:tabs>
        <w:spacing w:line="360" w:lineRule="auto"/>
        <w:ind w:left="89" w:leftChars="37" w:firstLine="480" w:firstLineChars="200"/>
        <w:rPr>
          <w:rFonts w:asciiTheme="minorEastAsia" w:hAnsiTheme="minorEastAsia" w:eastAsiaTheme="minorEastAsia"/>
        </w:rPr>
      </w:pPr>
      <w:r>
        <w:rPr>
          <w:rFonts w:hint="eastAsia" w:asciiTheme="minorEastAsia" w:hAnsiTheme="minorEastAsia" w:eastAsiaTheme="minorEastAsia"/>
        </w:rPr>
        <w:t>7、本技术规范书条款解释权在采购人。</w:t>
      </w:r>
    </w:p>
    <w:p>
      <w:pPr>
        <w:spacing w:line="360" w:lineRule="auto"/>
        <w:ind w:left="89" w:leftChars="37" w:firstLine="480" w:firstLineChars="200"/>
        <w:rPr>
          <w:rFonts w:asciiTheme="minorEastAsia" w:hAnsiTheme="minorEastAsia" w:eastAsiaTheme="minorEastAsia"/>
          <w:szCs w:val="22"/>
        </w:rPr>
      </w:pPr>
      <w:r>
        <w:rPr>
          <w:rFonts w:hint="eastAsia" w:asciiTheme="minorEastAsia" w:hAnsiTheme="minorEastAsia" w:eastAsiaTheme="minorEastAsia"/>
          <w:szCs w:val="22"/>
        </w:rPr>
        <w:t>8、投标供应商应提供防腐材料的说明书、产品合格证、竣工验收等资料。</w:t>
      </w:r>
    </w:p>
    <w:p>
      <w:pPr>
        <w:spacing w:line="360" w:lineRule="auto"/>
        <w:ind w:firstLine="482" w:firstLineChars="200"/>
        <w:rPr>
          <w:rFonts w:asciiTheme="minorEastAsia" w:hAnsiTheme="minorEastAsia" w:eastAsiaTheme="minorEastAsia"/>
          <w:b/>
          <w:bCs/>
        </w:rPr>
      </w:pPr>
      <w:r>
        <w:rPr>
          <w:rFonts w:hint="eastAsia" w:asciiTheme="minorEastAsia" w:hAnsiTheme="minorEastAsia" w:eastAsiaTheme="minorEastAsia"/>
          <w:b/>
          <w:bCs/>
        </w:rPr>
        <w:t>十一、付款方式</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合同费用每三个月结算一次，</w:t>
      </w:r>
      <w:r>
        <w:rPr>
          <w:rFonts w:cs="宋体" w:asciiTheme="minorEastAsia" w:hAnsiTheme="minorEastAsia" w:eastAsiaTheme="minorEastAsia"/>
          <w:bCs/>
          <w:snapToGrid w:val="0"/>
        </w:rPr>
        <w:t>每个结算周期</w:t>
      </w:r>
      <w:r>
        <w:rPr>
          <w:rFonts w:hint="eastAsia" w:cs="宋体" w:asciiTheme="minorEastAsia" w:hAnsiTheme="minorEastAsia" w:eastAsiaTheme="minorEastAsia"/>
          <w:bCs/>
          <w:snapToGrid w:val="0"/>
        </w:rPr>
        <w:t>的次月</w:t>
      </w:r>
      <w:r>
        <w:rPr>
          <w:rFonts w:cs="宋体" w:asciiTheme="minorEastAsia" w:hAnsiTheme="minorEastAsia" w:eastAsiaTheme="minorEastAsia"/>
          <w:bCs/>
          <w:snapToGrid w:val="0"/>
        </w:rPr>
        <w:t>5日前，乙方将已完工作的相应费用汇总后上报甲方，甲方在收到支付申请后</w:t>
      </w:r>
      <w:r>
        <w:rPr>
          <w:rFonts w:hint="eastAsia" w:cs="宋体" w:asciiTheme="minorEastAsia" w:hAnsiTheme="minorEastAsia" w:eastAsiaTheme="minorEastAsia"/>
          <w:bCs/>
          <w:snapToGrid w:val="0"/>
        </w:rPr>
        <w:t>7</w:t>
      </w:r>
      <w:r>
        <w:rPr>
          <w:rFonts w:cs="宋体" w:asciiTheme="minorEastAsia" w:hAnsiTheme="minorEastAsia" w:eastAsiaTheme="minorEastAsia"/>
          <w:bCs/>
          <w:snapToGrid w:val="0"/>
        </w:rPr>
        <w:t>天内审核完毕，审核批复后在</w:t>
      </w:r>
      <w:r>
        <w:rPr>
          <w:rFonts w:hint="eastAsia" w:cs="宋体" w:asciiTheme="minorEastAsia" w:hAnsiTheme="minorEastAsia" w:eastAsiaTheme="minorEastAsia"/>
          <w:bCs/>
          <w:snapToGrid w:val="0"/>
        </w:rPr>
        <w:t>收到供应商开具的全额增值税发票后60天</w:t>
      </w:r>
      <w:r>
        <w:rPr>
          <w:rFonts w:cs="宋体" w:asciiTheme="minorEastAsia" w:hAnsiTheme="minorEastAsia" w:eastAsiaTheme="minorEastAsia"/>
          <w:bCs/>
          <w:snapToGrid w:val="0"/>
        </w:rPr>
        <w:t>内支付该期费用</w:t>
      </w:r>
      <w:r>
        <w:rPr>
          <w:rFonts w:hint="eastAsia" w:cs="宋体" w:asciiTheme="minorEastAsia" w:hAnsiTheme="minorEastAsia" w:eastAsiaTheme="minorEastAsia"/>
          <w:bCs/>
          <w:snapToGrid w:val="0"/>
        </w:rPr>
        <w:t>95%；余款5%为质量保证金，在质保期满后无质量问题结清（无息）。本项目质保期12个月，从竣工验收合格之日计算。</w:t>
      </w:r>
    </w:p>
    <w:p>
      <w:pPr>
        <w:pStyle w:val="2"/>
      </w:pPr>
    </w:p>
    <w:p>
      <w:pPr>
        <w:pStyle w:val="2"/>
        <w:rPr>
          <w:rFonts w:asciiTheme="minorEastAsia" w:hAnsiTheme="minorEastAsia" w:eastAsiaTheme="minorEastAsia"/>
          <w:highlight w:val="cyan"/>
        </w:rPr>
      </w:pPr>
    </w:p>
    <w:p>
      <w:pPr>
        <w:widowControl/>
        <w:jc w:val="left"/>
        <w:rPr>
          <w:rFonts w:cs="宋体" w:asciiTheme="minorEastAsia" w:hAnsiTheme="minorEastAsia" w:eastAsiaTheme="minorEastAsia"/>
          <w:b/>
          <w:bCs/>
          <w:w w:val="80"/>
          <w:sz w:val="36"/>
          <w:szCs w:val="36"/>
        </w:rPr>
      </w:pPr>
      <w:r>
        <w:rPr>
          <w:rFonts w:cs="宋体" w:asciiTheme="minorEastAsia" w:hAnsiTheme="minorEastAsia" w:eastAsiaTheme="minorEastAsia"/>
          <w:b/>
          <w:bCs/>
          <w:w w:val="80"/>
          <w:sz w:val="36"/>
          <w:szCs w:val="36"/>
        </w:rPr>
        <w:br w:type="page"/>
      </w:r>
    </w:p>
    <w:p>
      <w:pPr>
        <w:tabs>
          <w:tab w:val="left" w:pos="1050"/>
          <w:tab w:val="right" w:leader="dot" w:pos="9402"/>
        </w:tabs>
        <w:spacing w:beforeLines="100" w:line="600" w:lineRule="exact"/>
        <w:jc w:val="center"/>
        <w:outlineLvl w:val="0"/>
        <w:rPr>
          <w:rFonts w:asciiTheme="minorEastAsia" w:hAnsiTheme="minorEastAsia" w:eastAsiaTheme="minorEastAsia"/>
          <w:b/>
          <w:bCs/>
          <w:w w:val="80"/>
          <w:sz w:val="36"/>
          <w:szCs w:val="36"/>
        </w:rPr>
      </w:pPr>
      <w:r>
        <w:rPr>
          <w:rFonts w:hint="eastAsia" w:cs="宋体" w:asciiTheme="minorEastAsia" w:hAnsiTheme="minorEastAsia" w:eastAsiaTheme="minorEastAsia"/>
          <w:b/>
          <w:bCs/>
          <w:w w:val="80"/>
          <w:sz w:val="36"/>
          <w:szCs w:val="36"/>
        </w:rPr>
        <w:t>第四</w:t>
      </w:r>
      <w:r>
        <w:rPr>
          <w:rFonts w:hint="eastAsia" w:cs="宋体" w:asciiTheme="minorEastAsia" w:hAnsiTheme="minorEastAsia" w:eastAsiaTheme="minorEastAsia"/>
          <w:b/>
          <w:bCs/>
          <w:spacing w:val="160"/>
          <w:w w:val="80"/>
          <w:sz w:val="36"/>
          <w:szCs w:val="36"/>
        </w:rPr>
        <w:t>章</w:t>
      </w:r>
      <w:bookmarkStart w:id="28" w:name="_Toc182848996"/>
      <w:r>
        <w:rPr>
          <w:rFonts w:hint="eastAsia" w:cs="宋体" w:asciiTheme="minorEastAsia" w:hAnsiTheme="minorEastAsia" w:eastAsiaTheme="minorEastAsia"/>
          <w:b/>
          <w:bCs/>
          <w:w w:val="80"/>
          <w:sz w:val="36"/>
          <w:szCs w:val="36"/>
        </w:rPr>
        <w:t>评标程序和方法</w:t>
      </w:r>
    </w:p>
    <w:p>
      <w:pPr>
        <w:snapToGrid w:val="0"/>
        <w:spacing w:line="420" w:lineRule="exact"/>
        <w:ind w:firstLine="482" w:firstLineChars="200"/>
        <w:outlineLvl w:val="1"/>
        <w:rPr>
          <w:rFonts w:asciiTheme="minorEastAsia" w:hAnsiTheme="minorEastAsia" w:eastAsiaTheme="minorEastAsia"/>
          <w:b/>
          <w:bCs/>
        </w:rPr>
      </w:pPr>
      <w:r>
        <w:rPr>
          <w:rFonts w:hint="eastAsia" w:cs="宋体" w:asciiTheme="minorEastAsia" w:hAnsiTheme="minorEastAsia" w:eastAsiaTheme="minorEastAsia"/>
          <w:b/>
          <w:bCs/>
        </w:rPr>
        <w:t>一、招标人委托招标代理机构组织招标</w:t>
      </w:r>
    </w:p>
    <w:p>
      <w:pPr>
        <w:adjustRightInd w:val="0"/>
        <w:snapToGrid w:val="0"/>
        <w:spacing w:line="420" w:lineRule="exact"/>
        <w:ind w:firstLine="484" w:firstLineChars="202"/>
        <w:rPr>
          <w:rFonts w:asciiTheme="minorEastAsia" w:hAnsiTheme="minorEastAsia" w:eastAsiaTheme="minorEastAsia"/>
          <w:shd w:val="clear" w:color="FFFFFF" w:fill="D9D9D9"/>
        </w:rPr>
      </w:pPr>
      <w:r>
        <w:rPr>
          <w:rFonts w:asciiTheme="minorEastAsia" w:hAnsiTheme="minorEastAsia" w:eastAsiaTheme="minorEastAsia"/>
        </w:rPr>
        <w:t>1.</w:t>
      </w:r>
      <w:r>
        <w:rPr>
          <w:rFonts w:hint="eastAsia" w:cs="宋体" w:asciiTheme="minorEastAsia" w:hAnsiTheme="minorEastAsia" w:eastAsiaTheme="minorEastAsia"/>
        </w:rPr>
        <w:t>本次招标依据相关法规成立评标委员会。评委会由采购人代表和评审专家共计由5人或5人以上单数，评审专家在专家库中随机抽取。</w:t>
      </w:r>
    </w:p>
    <w:p>
      <w:pPr>
        <w:adjustRightInd w:val="0"/>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投标人的法定代表人或被委托受权人须持身份证准时参加开标会。</w:t>
      </w:r>
    </w:p>
    <w:p>
      <w:pPr>
        <w:snapToGrid w:val="0"/>
        <w:spacing w:line="420" w:lineRule="exact"/>
        <w:ind w:firstLine="482" w:firstLineChars="200"/>
        <w:outlineLvl w:val="1"/>
        <w:rPr>
          <w:rFonts w:asciiTheme="minorEastAsia" w:hAnsiTheme="minorEastAsia" w:eastAsiaTheme="minorEastAsia"/>
        </w:rPr>
      </w:pPr>
      <w:r>
        <w:rPr>
          <w:rFonts w:hint="eastAsia" w:cs="宋体" w:asciiTheme="minorEastAsia" w:hAnsiTheme="minorEastAsia" w:eastAsiaTheme="minorEastAsia"/>
          <w:b/>
          <w:bCs/>
        </w:rPr>
        <w:t>二、开标</w:t>
      </w:r>
    </w:p>
    <w:p>
      <w:pPr>
        <w:adjustRightInd w:val="0"/>
        <w:snapToGrid w:val="0"/>
        <w:spacing w:line="420" w:lineRule="exact"/>
        <w:ind w:firstLine="484" w:firstLineChars="202"/>
        <w:outlineLvl w:val="2"/>
        <w:rPr>
          <w:rFonts w:asciiTheme="minorEastAsia" w:hAnsiTheme="minorEastAsia" w:eastAsiaTheme="minorEastAsia"/>
        </w:rPr>
      </w:pPr>
      <w:bookmarkStart w:id="29" w:name="_Hlk45420790"/>
      <w:r>
        <w:rPr>
          <w:rFonts w:asciiTheme="minorEastAsia" w:hAnsiTheme="minorEastAsia" w:eastAsiaTheme="minorEastAsia"/>
        </w:rPr>
        <w:t>1.</w:t>
      </w:r>
      <w:r>
        <w:rPr>
          <w:rFonts w:hint="eastAsia" w:cs="宋体" w:asciiTheme="minorEastAsia" w:hAnsiTheme="minorEastAsia" w:eastAsiaTheme="minorEastAsia"/>
        </w:rPr>
        <w:t>投标人不足</w:t>
      </w:r>
      <w:r>
        <w:rPr>
          <w:rFonts w:asciiTheme="minorEastAsia" w:hAnsiTheme="minorEastAsia" w:eastAsiaTheme="minorEastAsia"/>
        </w:rPr>
        <w:t>3</w:t>
      </w:r>
      <w:r>
        <w:rPr>
          <w:rFonts w:hint="eastAsia" w:cs="宋体" w:asciiTheme="minorEastAsia" w:hAnsiTheme="minorEastAsia" w:eastAsiaTheme="minorEastAsia"/>
        </w:rPr>
        <w:t>家的，不得开标。</w:t>
      </w:r>
      <w:bookmarkEnd w:id="29"/>
    </w:p>
    <w:p>
      <w:pPr>
        <w:spacing w:line="420" w:lineRule="exact"/>
        <w:ind w:firstLine="48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w:t>
      </w:r>
      <w:r>
        <w:rPr>
          <w:rFonts w:hint="eastAsia" w:cs="宋体" w:asciiTheme="minorEastAsia" w:hAnsiTheme="minorEastAsia" w:eastAsiaTheme="minorEastAsia"/>
        </w:rPr>
        <w:t>招标代理机构主持开标并记录，及时处理投标人代表提出的询问或回避申请。</w:t>
      </w:r>
    </w:p>
    <w:p>
      <w:pPr>
        <w:adjustRightInd w:val="0"/>
        <w:snapToGrid w:val="0"/>
        <w:spacing w:line="420" w:lineRule="exact"/>
        <w:ind w:firstLine="484" w:firstLineChars="202"/>
        <w:outlineLvl w:val="2"/>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w:t>
      </w:r>
      <w:r>
        <w:rPr>
          <w:rFonts w:hint="eastAsia" w:cs="宋体" w:asciiTheme="minorEastAsia" w:hAnsiTheme="minorEastAsia" w:eastAsiaTheme="minorEastAsia"/>
        </w:rPr>
        <w:t>开标后投标人不得撤回投标，否则投标保证金将不予退还。</w:t>
      </w:r>
    </w:p>
    <w:p>
      <w:pPr>
        <w:adjustRightInd w:val="0"/>
        <w:snapToGrid w:val="0"/>
        <w:spacing w:line="420" w:lineRule="exact"/>
        <w:ind w:firstLine="487" w:firstLineChars="202"/>
        <w:outlineLvl w:val="1"/>
        <w:rPr>
          <w:rFonts w:asciiTheme="minorEastAsia" w:hAnsiTheme="minorEastAsia" w:eastAsiaTheme="minorEastAsia"/>
          <w:b/>
          <w:bCs/>
        </w:rPr>
      </w:pPr>
      <w:r>
        <w:rPr>
          <w:rFonts w:hint="eastAsia" w:cs="宋体" w:asciiTheme="minorEastAsia" w:hAnsiTheme="minorEastAsia" w:eastAsiaTheme="minorEastAsia"/>
          <w:b/>
          <w:bCs/>
        </w:rPr>
        <w:t>三、评标</w:t>
      </w:r>
    </w:p>
    <w:p>
      <w:pPr>
        <w:snapToGrid w:val="0"/>
        <w:spacing w:line="420" w:lineRule="exact"/>
        <w:ind w:firstLine="482" w:firstLineChars="200"/>
        <w:outlineLvl w:val="2"/>
        <w:rPr>
          <w:rFonts w:asciiTheme="minorEastAsia" w:hAnsiTheme="minorEastAsia" w:eastAsiaTheme="minorEastAsia"/>
          <w:b/>
          <w:bCs/>
        </w:rPr>
      </w:pPr>
      <w:r>
        <w:rPr>
          <w:rFonts w:hint="eastAsia" w:cs="宋体" w:asciiTheme="minorEastAsia" w:hAnsiTheme="minorEastAsia" w:eastAsiaTheme="minorEastAsia"/>
          <w:b/>
          <w:bCs/>
        </w:rPr>
        <w:t>（一）评标事项</w:t>
      </w:r>
    </w:p>
    <w:p>
      <w:pPr>
        <w:adjustRightInd w:val="0"/>
        <w:snapToGrid w:val="0"/>
        <w:spacing w:line="420" w:lineRule="exact"/>
        <w:ind w:firstLine="484" w:firstLineChars="202"/>
        <w:outlineLvl w:val="3"/>
        <w:rPr>
          <w:rFonts w:asciiTheme="minorEastAsia" w:hAnsiTheme="minorEastAsia" w:eastAsiaTheme="minorEastAsia"/>
        </w:rPr>
      </w:pPr>
      <w:bookmarkStart w:id="30" w:name="_Hlk45421153"/>
      <w:r>
        <w:rPr>
          <w:rFonts w:asciiTheme="minorEastAsia" w:hAnsiTheme="minorEastAsia" w:eastAsiaTheme="minorEastAsia"/>
        </w:rPr>
        <w:t>1.</w:t>
      </w:r>
      <w:r>
        <w:rPr>
          <w:rFonts w:hint="eastAsia" w:cs="宋体" w:asciiTheme="minorEastAsia" w:hAnsiTheme="minorEastAsia" w:eastAsiaTheme="minorEastAsia"/>
        </w:rPr>
        <w:t>招标代理机构负责组织评标工作，并履行下列职责：</w:t>
      </w:r>
    </w:p>
    <w:p>
      <w:pPr>
        <w:adjustRightInd w:val="0"/>
        <w:snapToGrid w:val="0"/>
        <w:spacing w:line="420" w:lineRule="exact"/>
        <w:ind w:firstLine="484" w:firstLineChars="202"/>
        <w:rPr>
          <w:rFonts w:cs="宋体" w:asciiTheme="minorEastAsia" w:hAnsiTheme="minorEastAsia" w:eastAsiaTheme="minorEastAsia"/>
        </w:rPr>
      </w:pPr>
      <w:r>
        <w:rPr>
          <w:rFonts w:hint="eastAsia" w:cs="宋体" w:asciiTheme="minorEastAsia" w:hAnsiTheme="minorEastAsia" w:eastAsiaTheme="minorEastAsia"/>
        </w:rPr>
        <w:t>（1）核对评审专家身份和招标人代表授权函，对评审专家在采购活动中的职责履行情况予以记录，并及时将有关违法违规行为向监管部门报告。</w:t>
      </w:r>
    </w:p>
    <w:p>
      <w:pPr>
        <w:adjustRightInd w:val="0"/>
        <w:snapToGrid w:val="0"/>
        <w:spacing w:line="420" w:lineRule="exact"/>
        <w:ind w:firstLine="484" w:firstLineChars="202"/>
        <w:rPr>
          <w:rFonts w:cs="宋体" w:asciiTheme="minorEastAsia" w:hAnsiTheme="minorEastAsia" w:eastAsiaTheme="minorEastAsia"/>
        </w:rPr>
      </w:pPr>
      <w:r>
        <w:rPr>
          <w:rFonts w:hint="eastAsia" w:cs="宋体" w:asciiTheme="minorEastAsia" w:hAnsiTheme="minorEastAsia" w:eastAsiaTheme="minorEastAsia"/>
        </w:rPr>
        <w:t>（2）宣布评标纪律。</w:t>
      </w:r>
    </w:p>
    <w:p>
      <w:pPr>
        <w:adjustRightInd w:val="0"/>
        <w:snapToGrid w:val="0"/>
        <w:spacing w:line="420" w:lineRule="exact"/>
        <w:ind w:firstLine="484" w:firstLineChars="202"/>
        <w:rPr>
          <w:rFonts w:cs="宋体" w:asciiTheme="minorEastAsia" w:hAnsiTheme="minorEastAsia" w:eastAsiaTheme="minorEastAsia"/>
        </w:rPr>
      </w:pPr>
      <w:r>
        <w:rPr>
          <w:rFonts w:hint="eastAsia" w:cs="宋体" w:asciiTheme="minorEastAsia" w:hAnsiTheme="minorEastAsia" w:eastAsiaTheme="minorEastAsia"/>
        </w:rPr>
        <w:t>（3）公布投标人名单，告知评审专家应当回避的情形。</w:t>
      </w:r>
    </w:p>
    <w:p>
      <w:pPr>
        <w:adjustRightInd w:val="0"/>
        <w:snapToGrid w:val="0"/>
        <w:spacing w:line="420" w:lineRule="exact"/>
        <w:ind w:firstLine="484" w:firstLineChars="202"/>
        <w:rPr>
          <w:rFonts w:cs="宋体" w:asciiTheme="minorEastAsia" w:hAnsiTheme="minorEastAsia" w:eastAsiaTheme="minorEastAsia"/>
        </w:rPr>
      </w:pPr>
      <w:r>
        <w:rPr>
          <w:rFonts w:hint="eastAsia" w:cs="宋体" w:asciiTheme="minorEastAsia" w:hAnsiTheme="minorEastAsia" w:eastAsiaTheme="minorEastAsia"/>
        </w:rPr>
        <w:t>（4）组织评标委员会推选评标组长，招标人代表不得担任组长。</w:t>
      </w:r>
    </w:p>
    <w:p>
      <w:pPr>
        <w:adjustRightInd w:val="0"/>
        <w:snapToGrid w:val="0"/>
        <w:spacing w:line="420" w:lineRule="exact"/>
        <w:ind w:firstLine="484" w:firstLineChars="202"/>
        <w:rPr>
          <w:rFonts w:cs="宋体" w:asciiTheme="minorEastAsia" w:hAnsiTheme="minorEastAsia" w:eastAsiaTheme="minorEastAsia"/>
        </w:rPr>
      </w:pPr>
      <w:r>
        <w:rPr>
          <w:rFonts w:hint="eastAsia" w:cs="宋体" w:asciiTheme="minorEastAsia" w:hAnsiTheme="minorEastAsia" w:eastAsiaTheme="minorEastAsia"/>
        </w:rPr>
        <w:t>（5）在评标期间采取必要的通讯管理措施，保证评标活动不受外界干扰；除招标人代表、评标现场组织人员外，招标人的其他工作人员以及与评标工作无关的人员不得进入评标现场。</w:t>
      </w:r>
    </w:p>
    <w:p>
      <w:pPr>
        <w:adjustRightInd w:val="0"/>
        <w:snapToGrid w:val="0"/>
        <w:spacing w:line="420" w:lineRule="exact"/>
        <w:ind w:firstLine="484" w:firstLineChars="202"/>
        <w:outlineLvl w:val="4"/>
        <w:rPr>
          <w:rFonts w:cs="宋体" w:asciiTheme="minorEastAsia" w:hAnsiTheme="minorEastAsia" w:eastAsiaTheme="minorEastAsia"/>
        </w:rPr>
      </w:pPr>
      <w:r>
        <w:rPr>
          <w:rFonts w:hint="eastAsia" w:cs="宋体" w:asciiTheme="minorEastAsia" w:hAnsiTheme="minorEastAsia" w:eastAsiaTheme="minorEastAsia"/>
        </w:rPr>
        <w:t>（6）根据评标委员会的要求介绍采购相关政策法规、招标文件。</w:t>
      </w:r>
    </w:p>
    <w:p>
      <w:pPr>
        <w:adjustRightInd w:val="0"/>
        <w:snapToGrid w:val="0"/>
        <w:spacing w:line="420" w:lineRule="exact"/>
        <w:ind w:firstLine="484" w:firstLineChars="202"/>
        <w:rPr>
          <w:rFonts w:cs="宋体" w:asciiTheme="minorEastAsia" w:hAnsiTheme="minorEastAsia" w:eastAsiaTheme="minorEastAsia"/>
        </w:rPr>
      </w:pPr>
      <w:r>
        <w:rPr>
          <w:rFonts w:hint="eastAsia" w:cs="宋体" w:asciiTheme="minorEastAsia" w:hAnsiTheme="minorEastAsia" w:eastAsiaTheme="minorEastAsia"/>
        </w:rPr>
        <w:t>（7）维护评标秩序，监督评标委员会依照招标文件规定的评标程序、方法和标准进行独立评审，及时制止和纠正招标人代表、评审专家的倾向性言论或者违法违规行为；招标人可以在评标前说明项目背景和采购需求，说明内容不得含有歧视性、倾向性意见，不得超出招标文件所述范围。说明应当提交书面材料，并随招标文件一并存档。</w:t>
      </w:r>
    </w:p>
    <w:p>
      <w:pPr>
        <w:adjustRightInd w:val="0"/>
        <w:snapToGrid w:val="0"/>
        <w:spacing w:line="420" w:lineRule="exact"/>
        <w:ind w:firstLine="484" w:firstLineChars="202"/>
        <w:rPr>
          <w:rFonts w:cs="宋体" w:asciiTheme="minorEastAsia" w:hAnsiTheme="minorEastAsia" w:eastAsiaTheme="minorEastAsia"/>
        </w:rPr>
      </w:pPr>
      <w:r>
        <w:rPr>
          <w:rFonts w:hint="eastAsia" w:cs="宋体" w:asciiTheme="minorEastAsia" w:hAnsiTheme="minorEastAsia" w:eastAsiaTheme="minorEastAsia"/>
        </w:rPr>
        <w:t>（8）核对评标结果，有下列规定情形的，要求评标委员会复核或者书面说明理由：</w:t>
      </w:r>
    </w:p>
    <w:p>
      <w:pPr>
        <w:adjustRightInd w:val="0"/>
        <w:snapToGrid w:val="0"/>
        <w:spacing w:line="420" w:lineRule="exact"/>
        <w:ind w:firstLine="566" w:firstLineChars="236"/>
        <w:rPr>
          <w:rFonts w:asciiTheme="minorEastAsia" w:hAnsiTheme="minorEastAsia" w:eastAsiaTheme="minorEastAsia"/>
        </w:rPr>
      </w:pPr>
      <w:r>
        <w:rPr>
          <w:rFonts w:hint="eastAsia" w:cs="宋体" w:asciiTheme="minorEastAsia" w:hAnsiTheme="minorEastAsia" w:eastAsiaTheme="minorEastAsia"/>
        </w:rPr>
        <w:t>①</w:t>
      </w:r>
      <w:r>
        <w:rPr>
          <w:rFonts w:asciiTheme="minorEastAsia" w:hAnsiTheme="minorEastAsia" w:eastAsiaTheme="minorEastAsia"/>
        </w:rPr>
        <w:t>分值汇总计算错误的；</w:t>
      </w:r>
    </w:p>
    <w:p>
      <w:pPr>
        <w:adjustRightInd w:val="0"/>
        <w:snapToGrid w:val="0"/>
        <w:spacing w:line="420" w:lineRule="exact"/>
        <w:ind w:firstLine="566" w:firstLineChars="236"/>
        <w:rPr>
          <w:rFonts w:asciiTheme="minorEastAsia" w:hAnsiTheme="minorEastAsia" w:eastAsiaTheme="minorEastAsia"/>
        </w:rPr>
      </w:pPr>
      <w:r>
        <w:rPr>
          <w:rFonts w:hint="eastAsia" w:cs="宋体" w:asciiTheme="minorEastAsia" w:hAnsiTheme="minorEastAsia" w:eastAsiaTheme="minorEastAsia"/>
        </w:rPr>
        <w:t>②</w:t>
      </w:r>
      <w:r>
        <w:rPr>
          <w:rFonts w:asciiTheme="minorEastAsia" w:hAnsiTheme="minorEastAsia" w:eastAsiaTheme="minorEastAsia"/>
        </w:rPr>
        <w:t>分项评分超出评分标准范围的；</w:t>
      </w:r>
    </w:p>
    <w:p>
      <w:pPr>
        <w:adjustRightInd w:val="0"/>
        <w:snapToGrid w:val="0"/>
        <w:spacing w:line="420" w:lineRule="exact"/>
        <w:ind w:firstLine="566" w:firstLineChars="236"/>
        <w:rPr>
          <w:rFonts w:asciiTheme="minorEastAsia" w:hAnsiTheme="minorEastAsia" w:eastAsiaTheme="minorEastAsia"/>
        </w:rPr>
      </w:pPr>
      <w:r>
        <w:rPr>
          <w:rFonts w:hint="eastAsia" w:cs="宋体" w:asciiTheme="minorEastAsia" w:hAnsiTheme="minorEastAsia" w:eastAsiaTheme="minorEastAsia"/>
        </w:rPr>
        <w:t>③</w:t>
      </w:r>
      <w:r>
        <w:rPr>
          <w:rFonts w:asciiTheme="minorEastAsia" w:hAnsiTheme="minorEastAsia" w:eastAsiaTheme="minorEastAsia"/>
        </w:rPr>
        <w:t>评标委员会成员对客观评审因素评分不一致的；</w:t>
      </w:r>
    </w:p>
    <w:p>
      <w:pPr>
        <w:adjustRightInd w:val="0"/>
        <w:snapToGrid w:val="0"/>
        <w:spacing w:line="420" w:lineRule="exact"/>
        <w:ind w:firstLine="566" w:firstLineChars="236"/>
        <w:rPr>
          <w:rFonts w:asciiTheme="minorEastAsia" w:hAnsiTheme="minorEastAsia" w:eastAsiaTheme="minorEastAsia"/>
        </w:rPr>
      </w:pPr>
      <w:r>
        <w:rPr>
          <w:rFonts w:hint="eastAsia" w:cs="宋体" w:asciiTheme="minorEastAsia" w:hAnsiTheme="minorEastAsia" w:eastAsiaTheme="minorEastAsia"/>
        </w:rPr>
        <w:t>④</w:t>
      </w:r>
      <w:r>
        <w:rPr>
          <w:rFonts w:asciiTheme="minorEastAsia" w:hAnsiTheme="minorEastAsia" w:eastAsiaTheme="minorEastAsia"/>
        </w:rPr>
        <w:t>经评标委员会认定评分畸高、畸低的。</w:t>
      </w:r>
    </w:p>
    <w:p>
      <w:pPr>
        <w:adjustRightInd w:val="0"/>
        <w:snapToGrid w:val="0"/>
        <w:spacing w:line="420" w:lineRule="exact"/>
        <w:ind w:firstLine="484" w:firstLineChars="202"/>
        <w:outlineLvl w:val="4"/>
        <w:rPr>
          <w:rFonts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9</w:t>
      </w:r>
      <w:r>
        <w:rPr>
          <w:rFonts w:hint="eastAsia" w:cs="宋体" w:asciiTheme="minorEastAsia" w:hAnsiTheme="minorEastAsia" w:eastAsiaTheme="minorEastAsia"/>
        </w:rPr>
        <w:t>）处理与评标有关的其他事项。</w:t>
      </w:r>
    </w:p>
    <w:bookmarkEnd w:id="30"/>
    <w:p>
      <w:pPr>
        <w:adjustRightInd w:val="0"/>
        <w:snapToGrid w:val="0"/>
        <w:spacing w:line="420" w:lineRule="exact"/>
        <w:ind w:firstLine="484" w:firstLineChars="202"/>
        <w:outlineLvl w:val="3"/>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.评标委员会负责具体评标事务：</w:t>
      </w:r>
    </w:p>
    <w:p>
      <w:pPr>
        <w:adjustRightInd w:val="0"/>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1）独立履行审查、评价投标人的投标文件是否符合招标文件的资质、商务、技术等实质性要求并进行比较和评价，按照招标文件中规定的评标方法和标准，对符合要求的投标文件进行商务和技术评估，综合比较与评价。</w:t>
      </w:r>
    </w:p>
    <w:p>
      <w:pPr>
        <w:adjustRightInd w:val="0"/>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2）对于投标文件中含义不明确、同类问题表述不一致或者有明显文字和计算错误的内容，评标委员会应当以书面形式要求投标人做出必要的澄清、说明或者补正。投标人的澄清、说明或者补正，应当采用书面形式由投标人代表签字，但不得超出招标文件的范围或者改变其实质性内容。</w:t>
      </w:r>
    </w:p>
    <w:p>
      <w:pPr>
        <w:adjustRightInd w:val="0"/>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3）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pPr>
        <w:adjustRightInd w:val="0"/>
        <w:snapToGrid w:val="0"/>
        <w:spacing w:line="420" w:lineRule="exact"/>
        <w:ind w:firstLine="484" w:firstLineChars="202"/>
        <w:outlineLvl w:val="3"/>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.评标委员会成员独立履行以下职责与义务：</w:t>
      </w:r>
    </w:p>
    <w:p>
      <w:pPr>
        <w:adjustRightInd w:val="0"/>
        <w:snapToGrid w:val="0"/>
        <w:spacing w:line="420" w:lineRule="exact"/>
        <w:ind w:firstLine="484" w:firstLineChars="202"/>
        <w:outlineLvl w:val="4"/>
        <w:rPr>
          <w:rFonts w:asciiTheme="minorEastAsia" w:hAnsiTheme="minorEastAsia" w:eastAsiaTheme="minorEastAsia"/>
        </w:rPr>
      </w:pPr>
      <w:r>
        <w:rPr>
          <w:rFonts w:hint="eastAsia" w:asciiTheme="minorEastAsia" w:hAnsiTheme="minorEastAsia" w:eastAsiaTheme="minorEastAsia"/>
        </w:rPr>
        <w:t>（1）遵纪守法，客观、公正、廉洁地履行职责；</w:t>
      </w:r>
    </w:p>
    <w:p>
      <w:pPr>
        <w:adjustRightInd w:val="0"/>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（2）审查投标人的投标文件是否实质性响应招标文件要求，并做出评价；</w:t>
      </w:r>
    </w:p>
    <w:p>
      <w:pPr>
        <w:adjustRightInd w:val="0"/>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（3）按照招标文件规定的评标办法和评标标准进行评标，对评审意见承担个人责任；</w:t>
      </w:r>
    </w:p>
    <w:p>
      <w:pPr>
        <w:adjustRightInd w:val="0"/>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（4）可以要求投标人对投标文件有关事项做出解释或澄清；</w:t>
      </w:r>
    </w:p>
    <w:p>
      <w:pPr>
        <w:adjustRightInd w:val="0"/>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（5）对评标过程和结果，以及投标人的商业秘密保密；</w:t>
      </w:r>
    </w:p>
    <w:p>
      <w:pPr>
        <w:adjustRightInd w:val="0"/>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（6）配合相关部门的投诉处理工作；</w:t>
      </w:r>
    </w:p>
    <w:p>
      <w:pPr>
        <w:adjustRightInd w:val="0"/>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（7）配合招标人或招标代理机构答复投标人提出的质疑。</w:t>
      </w:r>
    </w:p>
    <w:p>
      <w:pPr>
        <w:adjustRightInd w:val="0"/>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.除招标人代表、评标现场组织人员外，招标人的其他工作人员以及与评标工作无关的人员不得进入评标现场；有关人员对评标情况以及在评标过程中获悉的国家秘密、商业秘密负有保密责任。</w:t>
      </w:r>
    </w:p>
    <w:p>
      <w:pPr>
        <w:adjustRightInd w:val="0"/>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.开标后直到公告项目中标结果发出中标通知书并授予中标人合同为止，凡属于评审、澄清、评价和比较投标的所有资料及有关授予合同等的相关信息，都不应向投标人或与评标无关的其他人泄露。</w:t>
      </w:r>
    </w:p>
    <w:p>
      <w:pPr>
        <w:adjustRightInd w:val="0"/>
        <w:snapToGrid w:val="0"/>
        <w:spacing w:line="420" w:lineRule="exact"/>
        <w:ind w:firstLine="484" w:firstLineChars="202"/>
        <w:rPr>
          <w:rFonts w:cs="宋体" w:asciiTheme="minorEastAsia" w:hAnsiTheme="minorEastAsia" w:eastAsiaTheme="minorEastAsia"/>
        </w:rPr>
      </w:pPr>
      <w:r>
        <w:rPr>
          <w:rFonts w:asciiTheme="minorEastAsia" w:hAnsiTheme="minorEastAsia" w:eastAsiaTheme="minorEastAsia"/>
        </w:rPr>
        <w:t>6.</w:t>
      </w:r>
      <w:r>
        <w:rPr>
          <w:rFonts w:hint="eastAsia" w:cs="宋体" w:asciiTheme="minorEastAsia" w:hAnsiTheme="minorEastAsia" w:eastAsiaTheme="minorEastAsia"/>
        </w:rPr>
        <w:t>在投标文件的评审、澄清、评价和比较的过程中，投标人对招标人和评标委员会成员有施加影响的任何行为，都将取消其投标资格。在授予合同的过程中，投标人对招标人和评标委员会成员有施加影响的任何行为，都将取消其中标资格。</w:t>
      </w:r>
    </w:p>
    <w:p>
      <w:pPr>
        <w:adjustRightInd w:val="0"/>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评标委员会按招标文件规定的评标方法和标准进行详细评审后，</w:t>
      </w:r>
      <w:r>
        <w:rPr>
          <w:rFonts w:hint="eastAsia" w:asciiTheme="minorEastAsia" w:hAnsiTheme="minorEastAsia" w:eastAsiaTheme="minorEastAsia"/>
          <w:b/>
          <w:bCs/>
        </w:rPr>
        <w:t>招标人依据本招标文件该条款，授权评标委员依据招标文件载明的评标方法，推荐本项目经评审后综合得分排名第1、2、3的为中标候选人。</w:t>
      </w:r>
    </w:p>
    <w:p>
      <w:pPr>
        <w:snapToGrid w:val="0"/>
        <w:spacing w:line="420" w:lineRule="exact"/>
        <w:ind w:firstLine="482" w:firstLineChars="200"/>
        <w:outlineLvl w:val="2"/>
        <w:rPr>
          <w:rFonts w:asciiTheme="minorEastAsia" w:hAnsiTheme="minorEastAsia" w:eastAsiaTheme="minorEastAsia"/>
          <w:b/>
          <w:bCs/>
        </w:rPr>
      </w:pPr>
      <w:r>
        <w:rPr>
          <w:rFonts w:hint="eastAsia" w:cs="宋体" w:asciiTheme="minorEastAsia" w:hAnsiTheme="minorEastAsia" w:eastAsiaTheme="minorEastAsia"/>
          <w:b/>
          <w:bCs/>
        </w:rPr>
        <w:t>（二）评标程序和方法</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本项目采用</w:t>
      </w:r>
      <w:r>
        <w:rPr>
          <w:rFonts w:hint="eastAsia" w:asciiTheme="minorEastAsia" w:hAnsiTheme="minorEastAsia" w:eastAsiaTheme="minorEastAsia"/>
          <w:b/>
          <w:u w:val="single"/>
        </w:rPr>
        <w:t>综合评分法</w:t>
      </w:r>
      <w:r>
        <w:rPr>
          <w:rFonts w:hint="eastAsia" w:asciiTheme="minorEastAsia" w:hAnsiTheme="minorEastAsia" w:eastAsiaTheme="minorEastAsia"/>
        </w:rPr>
        <w:t>，即指本次投标人的投标文件满足本项目招标文件全部实质性要求</w:t>
      </w:r>
      <w:r>
        <w:rPr>
          <w:rFonts w:hint="eastAsia" w:asciiTheme="minorEastAsia" w:hAnsiTheme="minorEastAsia" w:eastAsiaTheme="minorEastAsia"/>
          <w:b/>
          <w:bCs/>
        </w:rPr>
        <w:t>（含资格的符合性审查。注：资格的符合性中还包含信用信息的审查。）</w:t>
      </w:r>
      <w:r>
        <w:rPr>
          <w:rFonts w:hint="eastAsia" w:asciiTheme="minorEastAsia" w:hAnsiTheme="minorEastAsia" w:eastAsiaTheme="minorEastAsia"/>
        </w:rPr>
        <w:t>，且按照评审因素的量化指标，经评审后以综合得分排序的高低作为推荐中标候选人的评标方法。</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资格符合性审查条款中有一项不符合要求的，评标委员会评委将不再对其投标文件中的技术响应进行评分。</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涉及资格符合性审查中的信用记录审查说明：</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（1）投标人存在不良信用记录的，其投标将被认定为投标无效。</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2）不良信用记录指：投标人在“信用中国”网站（www.creditchina.gov.cn）被列入失信被执行人、重大税收违法案件当事人名单，以及投标人因违法经营受到刑事处罚或者责令停产停业、吊销许可证或者执照、较大数额罚款等行政处罚。</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（3）招标人或招标代理机构将在评标环节时期内查询投标人的信用记录。</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（4）查询及记录方式：招标人或招标代理机构经办人将查询涉及的如网页、相关记录文件等打印、签字并存档备查。投标人不良信用记录以招标人或招标代理机构查证查询核实的结果为准。</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（5）在本招标文件规定的投标截止时间之后，涉有的查询网站信息或记录文件发生的任何变更均不再作为评标依据；投标人自行提供的与网站信息不一致的或其他证明材料亦不作为资格核对的依据。</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评标委员会成员：对符合资格的投标人的投标文件进行符合性审查，以确定其是否满足招标文件的实质性要求；按照招标文件中规定的评标方法和标准，对符合性审查合格的投标文件进行商务和技术评估，综合比较与评价。</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3.评标委员会严格按照招标文件规定的要求、条件、评分标准，对投标人所提供的完整计划的科学性、可行性、产品质量、服务质量的保证及承诺等实质性响应内容进行比较评价。</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4.对投标文件的评审判定，只依据投标文件内容本身，不依靠开标后任何外来证明文件。</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b/>
          <w:bCs/>
        </w:rPr>
        <w:t>本次项目评标评审总分值为100分。</w:t>
      </w:r>
      <w:r>
        <w:rPr>
          <w:rFonts w:hint="eastAsia" w:asciiTheme="minorEastAsia" w:hAnsiTheme="minorEastAsia" w:eastAsiaTheme="minorEastAsia"/>
        </w:rPr>
        <w:t>评审因素比重如下：</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（1）“商务技术标评分分值”占总分值的比重为</w:t>
      </w:r>
      <w:r>
        <w:rPr>
          <w:rFonts w:hint="eastAsia" w:asciiTheme="minorEastAsia" w:hAnsiTheme="minorEastAsia" w:eastAsiaTheme="minorEastAsia"/>
          <w:b/>
          <w:bCs/>
          <w:u w:val="single"/>
        </w:rPr>
        <w:t>4</w:t>
      </w:r>
      <w:r>
        <w:rPr>
          <w:rFonts w:asciiTheme="minorEastAsia" w:hAnsiTheme="minorEastAsia" w:eastAsiaTheme="minorEastAsia"/>
          <w:b/>
          <w:bCs/>
          <w:u w:val="single"/>
        </w:rPr>
        <w:t>0</w:t>
      </w:r>
      <w:r>
        <w:rPr>
          <w:rFonts w:hint="eastAsia" w:asciiTheme="minorEastAsia" w:hAnsiTheme="minorEastAsia" w:eastAsiaTheme="minorEastAsia"/>
          <w:b/>
          <w:bCs/>
          <w:u w:val="single"/>
        </w:rPr>
        <w:t>%（权重）</w:t>
      </w:r>
      <w:bookmarkStart w:id="31" w:name="_Hlk110872058"/>
      <w:r>
        <w:rPr>
          <w:rFonts w:hint="eastAsia" w:asciiTheme="minorEastAsia" w:hAnsiTheme="minorEastAsia" w:eastAsiaTheme="minorEastAsia"/>
        </w:rPr>
        <w:t>（四舍五入取小数点后2位）</w:t>
      </w:r>
      <w:bookmarkEnd w:id="31"/>
      <w:r>
        <w:rPr>
          <w:rFonts w:hint="eastAsia" w:asciiTheme="minorEastAsia" w:hAnsiTheme="minorEastAsia" w:eastAsiaTheme="minorEastAsia"/>
        </w:rPr>
        <w:t>；</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（2）“价格标评分分值”占总分值的比重为</w:t>
      </w:r>
      <w:r>
        <w:rPr>
          <w:rFonts w:hint="eastAsia" w:asciiTheme="minorEastAsia" w:hAnsiTheme="minorEastAsia" w:eastAsiaTheme="minorEastAsia"/>
          <w:b/>
          <w:bCs/>
          <w:u w:val="single"/>
        </w:rPr>
        <w:t>60%（权重）</w:t>
      </w:r>
      <w:r>
        <w:rPr>
          <w:rFonts w:hint="eastAsia" w:asciiTheme="minorEastAsia" w:hAnsiTheme="minorEastAsia" w:eastAsiaTheme="minorEastAsia"/>
        </w:rPr>
        <w:t>（四舍五入取小数点后2位）。</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评标委员会评委独立对每个进入打分程序的有效投标人的投标文件以判定符合和打分的形式进行评审和评价。</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.本次评标采用综合评估法。评标委员会对满足招标文件实质性要求的投标文件，按照本章</w:t>
      </w:r>
      <w:r>
        <w:rPr>
          <w:rFonts w:hint="eastAsia" w:asciiTheme="minorEastAsia" w:hAnsiTheme="minorEastAsia" w:eastAsiaTheme="minorEastAsia"/>
        </w:rPr>
        <w:t>综合评分评审因素</w:t>
      </w:r>
      <w:r>
        <w:rPr>
          <w:rFonts w:asciiTheme="minorEastAsia" w:hAnsiTheme="minorEastAsia" w:eastAsiaTheme="minorEastAsia"/>
        </w:rPr>
        <w:t>规定的评分标准进行打分，并按得分由高到低顺序推荐中标候选人，但投标报价低于其成本的除外。</w:t>
      </w:r>
    </w:p>
    <w:p>
      <w:pPr>
        <w:snapToGrid w:val="0"/>
        <w:spacing w:line="420" w:lineRule="exact"/>
        <w:ind w:firstLine="484" w:firstLineChars="202"/>
        <w:rPr>
          <w:rFonts w:asciiTheme="minorEastAsia" w:hAnsiTheme="minorEastAsia" w:eastAsiaTheme="minorEastAsia"/>
          <w:bCs/>
        </w:rPr>
      </w:pPr>
      <w:r>
        <w:rPr>
          <w:rFonts w:asciiTheme="minorEastAsia" w:hAnsiTheme="minorEastAsia" w:eastAsiaTheme="minorEastAsia"/>
          <w:bCs/>
        </w:rPr>
        <w:t>（</w:t>
      </w:r>
      <w:r>
        <w:rPr>
          <w:rFonts w:hint="eastAsia" w:asciiTheme="minorEastAsia" w:hAnsiTheme="minorEastAsia" w:eastAsiaTheme="minorEastAsia"/>
          <w:bCs/>
        </w:rPr>
        <w:t>1</w:t>
      </w:r>
      <w:r>
        <w:rPr>
          <w:rFonts w:asciiTheme="minorEastAsia" w:hAnsiTheme="minorEastAsia" w:eastAsiaTheme="minorEastAsia"/>
          <w:bCs/>
        </w:rPr>
        <w:t>）</w:t>
      </w:r>
      <w:r>
        <w:rPr>
          <w:rFonts w:hint="eastAsia" w:asciiTheme="minorEastAsia" w:hAnsiTheme="minorEastAsia" w:eastAsiaTheme="minorEastAsia"/>
          <w:bCs/>
        </w:rPr>
        <w:t>当</w:t>
      </w:r>
      <w:bookmarkStart w:id="32" w:name="_Hlk110873455"/>
      <w:r>
        <w:rPr>
          <w:rFonts w:hint="eastAsia" w:asciiTheme="minorEastAsia" w:hAnsiTheme="minorEastAsia" w:eastAsiaTheme="minorEastAsia"/>
          <w:bCs/>
        </w:rPr>
        <w:t>评标委员会评委人数</w:t>
      </w:r>
      <w:bookmarkEnd w:id="32"/>
      <w:r>
        <w:rPr>
          <w:rFonts w:hint="eastAsia" w:asciiTheme="minorEastAsia" w:hAnsiTheme="minorEastAsia" w:eastAsiaTheme="minorEastAsia"/>
          <w:bCs/>
        </w:rPr>
        <w:t>大于5人时，技术分是在去掉一个最高分和一个最低分后均算而成，当评标委员会评委人数小于或等于5人时，技术分按算术平均值计算，分值四舍五入取小数点后2位。</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bCs/>
        </w:rPr>
        <w:t>（</w:t>
      </w:r>
      <w:r>
        <w:rPr>
          <w:rFonts w:hint="eastAsia" w:asciiTheme="minorEastAsia" w:hAnsiTheme="minorEastAsia" w:eastAsiaTheme="minorEastAsia"/>
          <w:bCs/>
        </w:rPr>
        <w:t>2</w:t>
      </w:r>
      <w:r>
        <w:rPr>
          <w:rFonts w:asciiTheme="minorEastAsia" w:hAnsiTheme="minorEastAsia" w:eastAsiaTheme="minorEastAsia"/>
          <w:bCs/>
        </w:rPr>
        <w:t>）</w:t>
      </w:r>
      <w:r>
        <w:rPr>
          <w:rFonts w:hint="eastAsia" w:asciiTheme="minorEastAsia" w:hAnsiTheme="minorEastAsia" w:eastAsiaTheme="minorEastAsia"/>
          <w:bCs/>
        </w:rPr>
        <w:t>价格标评审得分直接计算取得，分值四舍五入取小数点后2位并与投标人的技术标得分相加为投标人的综合得分（四舍五入取小数点后2位）。</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w:t>
      </w:r>
      <w:r>
        <w:rPr>
          <w:rFonts w:hint="eastAsia" w:asciiTheme="minorEastAsia" w:hAnsiTheme="minorEastAsia" w:eastAsiaTheme="minorEastAsia"/>
        </w:rPr>
        <w:t>评审后的综合得分相同的，按投标报价得分由高到低顺序排列。综合得分且投标报价得分相同的并列，并列第一或第二或第三的，则采取现场抽签的方式确定（抽签顺序为并列的投标人在递交项目投标文件的签到顺序号）综合得分排名。</w:t>
      </w:r>
    </w:p>
    <w:p>
      <w:pPr>
        <w:snapToGrid w:val="0"/>
        <w:spacing w:line="420" w:lineRule="exact"/>
        <w:ind w:firstLine="487" w:firstLineChars="202"/>
        <w:rPr>
          <w:rFonts w:asciiTheme="minorEastAsia" w:hAnsiTheme="minorEastAsia" w:eastAsiaTheme="minorEastAsia"/>
          <w:b/>
          <w:bCs/>
          <w:u w:val="single"/>
        </w:rPr>
      </w:pPr>
      <w:r>
        <w:rPr>
          <w:rFonts w:asciiTheme="minorEastAsia" w:hAnsiTheme="minorEastAsia" w:eastAsiaTheme="minorEastAsia"/>
          <w:b/>
          <w:bCs/>
          <w:u w:val="single"/>
        </w:rPr>
        <w:t>9</w:t>
      </w:r>
      <w:r>
        <w:rPr>
          <w:rFonts w:hint="eastAsia" w:asciiTheme="minorEastAsia" w:hAnsiTheme="minorEastAsia" w:eastAsiaTheme="minorEastAsia"/>
          <w:b/>
          <w:bCs/>
          <w:u w:val="single"/>
        </w:rPr>
        <w:t>.评标结果按投标文件满足招标文件全部实质性要求，且按照评审因素的量化指标评审后的综合得分由高到低排序，排名第1、2、3的投标人，评标委员会推荐其为中标候选人，并出具《评标报告》，评标结果通知到所有投标人。</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0.评标时，评标委员会评委成员对评标细则若有争议，由评标委员会评委成员集体讨论确定并对未尽情况有最终解释权。评标委员会评委成员对需要共同认定的事项存在争议的，应当按照少数服从多数的原则做出结论。持不同意见的评标委员会评委成员应当在评标报告上签署不同意见及理由，否则视为同意评标报告。</w:t>
      </w:r>
    </w:p>
    <w:p>
      <w:pPr>
        <w:snapToGrid w:val="0"/>
        <w:spacing w:line="420" w:lineRule="exact"/>
        <w:ind w:firstLine="484" w:firstLineChars="202"/>
        <w:outlineLvl w:val="3"/>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1.对落标的投标人不做落标原因的解释。</w:t>
      </w:r>
    </w:p>
    <w:p>
      <w:pPr>
        <w:snapToGrid w:val="0"/>
        <w:spacing w:line="420" w:lineRule="exact"/>
        <w:ind w:firstLine="482" w:firstLineChars="200"/>
        <w:outlineLvl w:val="2"/>
        <w:rPr>
          <w:rFonts w:asciiTheme="minorEastAsia" w:hAnsiTheme="minorEastAsia" w:eastAsiaTheme="minorEastAsia"/>
        </w:rPr>
      </w:pPr>
      <w:r>
        <w:rPr>
          <w:rFonts w:hint="eastAsia" w:cs="宋体" w:asciiTheme="minorEastAsia" w:hAnsiTheme="minorEastAsia" w:eastAsiaTheme="minorEastAsia"/>
          <w:b/>
          <w:bCs/>
        </w:rPr>
        <w:t>（三）关于报价的价格评审</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1.</w:t>
      </w:r>
      <w:r>
        <w:rPr>
          <w:rFonts w:hint="eastAsia" w:cs="宋体" w:asciiTheme="minorEastAsia" w:hAnsiTheme="minorEastAsia" w:eastAsiaTheme="minorEastAsia"/>
        </w:rPr>
        <w:t>评标委员会将审查每份投标人的报价是否实质上响应了招标文件的要求。实质性响应是指与招标文件技术要求的全部条款、条件和规格相符，没有重大负偏离或保留。所谓重大负偏离或保留是指实质上影响合同的供货范围、服务质量和性能，或者实质上与招标文件的技术要求不一致。纠正这些偏离或保留将会对其他实质性响应要求的投标人的竞争地位产生不公正的影响。如未实质性响应，则按无效投标处理。</w:t>
      </w:r>
    </w:p>
    <w:p>
      <w:pPr>
        <w:snapToGrid w:val="0"/>
        <w:spacing w:line="420" w:lineRule="exact"/>
        <w:ind w:firstLine="484" w:firstLineChars="202"/>
        <w:rPr>
          <w:rFonts w:asciiTheme="minorEastAsia" w:hAnsiTheme="minorEastAsia" w:eastAsiaTheme="minorEastAsia"/>
          <w:b/>
          <w:bCs/>
        </w:rPr>
      </w:pPr>
      <w:r>
        <w:rPr>
          <w:rFonts w:asciiTheme="minorEastAsia" w:hAnsiTheme="minorEastAsia" w:eastAsiaTheme="minorEastAsia"/>
        </w:rPr>
        <w:t>2.</w:t>
      </w:r>
      <w:r>
        <w:rPr>
          <w:rFonts w:hint="eastAsia" w:cs="宋体" w:asciiTheme="minorEastAsia" w:hAnsiTheme="minorEastAsia" w:eastAsiaTheme="minorEastAsia"/>
          <w:b/>
          <w:bCs/>
        </w:rPr>
        <w:t>评标委员会认为入投标人的报价明显低于其他投标人的报价，有可能影响产品或服务的质量或者不能诚信履约的，应当要求其</w:t>
      </w:r>
      <w:r>
        <w:rPr>
          <w:rFonts w:asciiTheme="minorEastAsia" w:hAnsiTheme="minorEastAsia" w:eastAsiaTheme="minorEastAsia"/>
          <w:b/>
          <w:bCs/>
        </w:rPr>
        <w:t>“</w:t>
      </w:r>
      <w:r>
        <w:rPr>
          <w:rFonts w:hint="eastAsia" w:cs="宋体" w:asciiTheme="minorEastAsia" w:hAnsiTheme="minorEastAsia" w:eastAsiaTheme="minorEastAsia"/>
          <w:b/>
          <w:bCs/>
        </w:rPr>
        <w:t>在评标现场</w:t>
      </w:r>
      <w:r>
        <w:rPr>
          <w:rFonts w:asciiTheme="minorEastAsia" w:hAnsiTheme="minorEastAsia" w:eastAsiaTheme="minorEastAsia"/>
          <w:b/>
          <w:bCs/>
        </w:rPr>
        <w:t>”</w:t>
      </w:r>
      <w:r>
        <w:rPr>
          <w:rFonts w:hint="eastAsia" w:cs="宋体" w:asciiTheme="minorEastAsia" w:hAnsiTheme="minorEastAsia" w:eastAsiaTheme="minorEastAsia"/>
          <w:b/>
          <w:bCs/>
        </w:rPr>
        <w:t>合理的时间内提供</w:t>
      </w:r>
      <w:r>
        <w:rPr>
          <w:rFonts w:asciiTheme="minorEastAsia" w:hAnsiTheme="minorEastAsia" w:eastAsiaTheme="minorEastAsia"/>
          <w:b/>
          <w:bCs/>
        </w:rPr>
        <w:t>“</w:t>
      </w:r>
      <w:r>
        <w:rPr>
          <w:rFonts w:hint="eastAsia" w:cs="宋体" w:asciiTheme="minorEastAsia" w:hAnsiTheme="minorEastAsia" w:eastAsiaTheme="minorEastAsia"/>
          <w:b/>
          <w:bCs/>
        </w:rPr>
        <w:t>书面</w:t>
      </w:r>
      <w:r>
        <w:rPr>
          <w:rFonts w:asciiTheme="minorEastAsia" w:hAnsiTheme="minorEastAsia" w:eastAsiaTheme="minorEastAsia"/>
          <w:b/>
          <w:bCs/>
        </w:rPr>
        <w:t>”</w:t>
      </w:r>
      <w:r>
        <w:rPr>
          <w:rFonts w:hint="eastAsia" w:cs="宋体" w:asciiTheme="minorEastAsia" w:hAnsiTheme="minorEastAsia" w:eastAsiaTheme="minorEastAsia"/>
          <w:b/>
          <w:bCs/>
        </w:rPr>
        <w:t>说明，必要时提交</w:t>
      </w:r>
      <w:r>
        <w:rPr>
          <w:rFonts w:asciiTheme="minorEastAsia" w:hAnsiTheme="minorEastAsia" w:eastAsiaTheme="minorEastAsia"/>
          <w:b/>
          <w:bCs/>
        </w:rPr>
        <w:t>“</w:t>
      </w:r>
      <w:r>
        <w:rPr>
          <w:rFonts w:hint="eastAsia" w:cs="宋体" w:asciiTheme="minorEastAsia" w:hAnsiTheme="minorEastAsia" w:eastAsiaTheme="minorEastAsia"/>
          <w:b/>
          <w:bCs/>
        </w:rPr>
        <w:t>相关证明</w:t>
      </w:r>
      <w:r>
        <w:rPr>
          <w:rFonts w:asciiTheme="minorEastAsia" w:hAnsiTheme="minorEastAsia" w:eastAsiaTheme="minorEastAsia"/>
          <w:b/>
          <w:bCs/>
        </w:rPr>
        <w:t>”</w:t>
      </w:r>
      <w:r>
        <w:rPr>
          <w:rFonts w:hint="eastAsia" w:cs="宋体" w:asciiTheme="minorEastAsia" w:hAnsiTheme="minorEastAsia" w:eastAsiaTheme="minorEastAsia"/>
          <w:b/>
          <w:bCs/>
        </w:rPr>
        <w:t>材料；投标人不能证明其</w:t>
      </w:r>
      <w:r>
        <w:rPr>
          <w:rFonts w:asciiTheme="minorEastAsia" w:hAnsiTheme="minorEastAsia" w:eastAsiaTheme="minorEastAsia"/>
          <w:b/>
          <w:bCs/>
        </w:rPr>
        <w:t>“</w:t>
      </w:r>
      <w:r>
        <w:rPr>
          <w:rFonts w:hint="eastAsia" w:cs="宋体" w:asciiTheme="minorEastAsia" w:hAnsiTheme="minorEastAsia" w:eastAsiaTheme="minorEastAsia"/>
          <w:b/>
          <w:bCs/>
        </w:rPr>
        <w:t>报价合理性</w:t>
      </w:r>
      <w:r>
        <w:rPr>
          <w:rFonts w:asciiTheme="minorEastAsia" w:hAnsiTheme="minorEastAsia" w:eastAsiaTheme="minorEastAsia"/>
          <w:b/>
          <w:bCs/>
        </w:rPr>
        <w:t>”</w:t>
      </w:r>
      <w:r>
        <w:rPr>
          <w:rFonts w:hint="eastAsia" w:cs="宋体" w:asciiTheme="minorEastAsia" w:hAnsiTheme="minorEastAsia" w:eastAsiaTheme="minorEastAsia"/>
          <w:b/>
          <w:bCs/>
        </w:rPr>
        <w:t>的，评标委员会应当将其作为无效投标处理。</w:t>
      </w:r>
    </w:p>
    <w:p>
      <w:pPr>
        <w:adjustRightInd w:val="0"/>
        <w:snapToGrid w:val="0"/>
        <w:spacing w:line="420" w:lineRule="exact"/>
        <w:ind w:firstLine="487" w:firstLineChars="202"/>
        <w:outlineLvl w:val="1"/>
        <w:rPr>
          <w:rFonts w:asciiTheme="minorEastAsia" w:hAnsiTheme="minorEastAsia" w:eastAsiaTheme="minorEastAsia"/>
        </w:rPr>
      </w:pPr>
      <w:r>
        <w:rPr>
          <w:rFonts w:hint="eastAsia" w:cs="宋体" w:asciiTheme="minorEastAsia" w:hAnsiTheme="minorEastAsia" w:eastAsiaTheme="minorEastAsia"/>
          <w:b/>
          <w:bCs/>
        </w:rPr>
        <w:t>四、综合评分评审因素</w:t>
      </w:r>
    </w:p>
    <w:p>
      <w:pPr>
        <w:snapToGrid w:val="0"/>
        <w:spacing w:line="420" w:lineRule="exact"/>
        <w:ind w:firstLine="487" w:firstLineChars="202"/>
        <w:outlineLvl w:val="2"/>
        <w:rPr>
          <w:rFonts w:cs="宋体" w:asciiTheme="minorEastAsia" w:hAnsiTheme="minorEastAsia" w:eastAsiaTheme="minorEastAsia"/>
          <w:b/>
          <w:bCs/>
        </w:rPr>
      </w:pPr>
      <w:r>
        <w:rPr>
          <w:rFonts w:hint="eastAsia" w:cs="宋体" w:asciiTheme="minorEastAsia" w:hAnsiTheme="minorEastAsia" w:eastAsiaTheme="minorEastAsia"/>
          <w:b/>
          <w:bCs/>
        </w:rPr>
        <w:t>（一）商务技术表评审：（40分）</w:t>
      </w:r>
    </w:p>
    <w:tbl>
      <w:tblPr>
        <w:tblStyle w:val="50"/>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683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1946" w:type="dxa"/>
            <w:vAlign w:val="center"/>
          </w:tcPr>
          <w:p>
            <w:pPr>
              <w:spacing w:line="420" w:lineRule="exact"/>
              <w:ind w:left="-40"/>
              <w:jc w:val="center"/>
              <w:rPr>
                <w:rFonts w:asciiTheme="minorEastAsia" w:hAnsiTheme="minorEastAsia" w:eastAsiaTheme="minorEastAsia"/>
                <w:b/>
                <w:bCs/>
              </w:rPr>
            </w:pPr>
            <w:r>
              <w:rPr>
                <w:rFonts w:asciiTheme="minorEastAsia" w:hAnsiTheme="minorEastAsia" w:eastAsiaTheme="minorEastAsia"/>
                <w:b/>
                <w:bCs/>
              </w:rPr>
              <w:t>评审</w:t>
            </w:r>
            <w:r>
              <w:rPr>
                <w:rFonts w:hint="eastAsia" w:asciiTheme="minorEastAsia" w:hAnsiTheme="minorEastAsia" w:eastAsiaTheme="minorEastAsia"/>
                <w:b/>
                <w:bCs/>
              </w:rPr>
              <w:t>品目</w:t>
            </w:r>
          </w:p>
        </w:tc>
        <w:tc>
          <w:tcPr>
            <w:tcW w:w="6833" w:type="dxa"/>
            <w:vAlign w:val="center"/>
          </w:tcPr>
          <w:p>
            <w:pPr>
              <w:spacing w:line="420" w:lineRule="exact"/>
              <w:ind w:left="-40"/>
              <w:jc w:val="center"/>
              <w:rPr>
                <w:rFonts w:asciiTheme="minorEastAsia" w:hAnsiTheme="minorEastAsia" w:eastAsiaTheme="minorEastAsia"/>
                <w:b/>
                <w:bCs/>
              </w:rPr>
            </w:pPr>
            <w:r>
              <w:rPr>
                <w:rFonts w:asciiTheme="minorEastAsia" w:hAnsiTheme="minorEastAsia" w:eastAsiaTheme="minorEastAsia"/>
                <w:b/>
                <w:bCs/>
              </w:rPr>
              <w:t>评审因素</w:t>
            </w:r>
          </w:p>
        </w:tc>
        <w:tc>
          <w:tcPr>
            <w:tcW w:w="850" w:type="dxa"/>
            <w:vAlign w:val="center"/>
          </w:tcPr>
          <w:p>
            <w:pPr>
              <w:spacing w:line="420" w:lineRule="exact"/>
              <w:ind w:left="-40"/>
              <w:jc w:val="center"/>
              <w:rPr>
                <w:rFonts w:asciiTheme="minorEastAsia" w:hAnsiTheme="minorEastAsia" w:eastAsiaTheme="minorEastAsia"/>
                <w:b/>
                <w:bCs/>
              </w:rPr>
            </w:pPr>
            <w:r>
              <w:rPr>
                <w:rFonts w:hint="eastAsia" w:asciiTheme="minorEastAsia" w:hAnsiTheme="minorEastAsia" w:eastAsiaTheme="minorEastAsia"/>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946" w:type="dxa"/>
            <w:vAlign w:val="center"/>
          </w:tcPr>
          <w:p>
            <w:pPr>
              <w:pStyle w:val="130"/>
              <w:spacing w:line="276" w:lineRule="auto"/>
              <w:jc w:val="center"/>
              <w:rPr>
                <w:rFonts w:cs="宋体" w:asciiTheme="minorEastAsia" w:hAnsiTheme="minorEastAsia" w:eastAsiaTheme="minorEastAsia"/>
                <w:sz w:val="24"/>
                <w:szCs w:val="24"/>
              </w:rPr>
            </w:pPr>
            <w:bookmarkStart w:id="33" w:name="_Hlk106608379"/>
            <w:r>
              <w:rPr>
                <w:rFonts w:hint="eastAsia" w:cs="宋体" w:asciiTheme="minorEastAsia" w:hAnsiTheme="minorEastAsia" w:eastAsiaTheme="minorEastAsia"/>
                <w:sz w:val="24"/>
                <w:szCs w:val="24"/>
                <w:lang w:val="en-US"/>
              </w:rPr>
              <w:t>1、</w:t>
            </w:r>
            <w:r>
              <w:rPr>
                <w:rFonts w:hint="eastAsia" w:cs="宋体" w:asciiTheme="minorEastAsia" w:hAnsiTheme="minorEastAsia" w:eastAsiaTheme="minorEastAsia"/>
                <w:sz w:val="24"/>
                <w:szCs w:val="24"/>
              </w:rPr>
              <w:t>对投标人履约能力的评价</w:t>
            </w:r>
          </w:p>
          <w:p>
            <w:pPr>
              <w:spacing w:line="420" w:lineRule="exact"/>
              <w:ind w:left="-40"/>
              <w:jc w:val="center"/>
              <w:rPr>
                <w:rFonts w:cs="宋体" w:asciiTheme="minorEastAsia" w:hAnsiTheme="minorEastAsia" w:eastAsiaTheme="minorEastAsia"/>
              </w:rPr>
            </w:pPr>
            <w:r>
              <w:rPr>
                <w:rFonts w:hint="eastAsia" w:cs="宋体" w:asciiTheme="minorEastAsia" w:hAnsiTheme="minorEastAsia" w:eastAsiaTheme="minorEastAsia"/>
              </w:rPr>
              <w:t>（4分）</w:t>
            </w:r>
          </w:p>
        </w:tc>
        <w:tc>
          <w:tcPr>
            <w:tcW w:w="6833" w:type="dxa"/>
            <w:vAlign w:val="center"/>
          </w:tcPr>
          <w:p>
            <w:pPr>
              <w:spacing w:line="360" w:lineRule="auto"/>
              <w:rPr>
                <w:rFonts w:cs="宋体" w:asciiTheme="minorEastAsia" w:hAnsiTheme="minorEastAsia" w:eastAsiaTheme="minorEastAsia"/>
              </w:rPr>
            </w:pPr>
            <w:r>
              <w:rPr>
                <w:rFonts w:hint="eastAsia" w:cs="宋体" w:asciiTheme="minorEastAsia" w:hAnsiTheme="minorEastAsia" w:eastAsiaTheme="minorEastAsia"/>
              </w:rPr>
              <w:t>根据供应商的企业规模、商业信誉、生产能力等方面情况打0～4分；</w:t>
            </w:r>
          </w:p>
        </w:tc>
        <w:tc>
          <w:tcPr>
            <w:tcW w:w="850" w:type="dxa"/>
            <w:vAlign w:val="center"/>
          </w:tcPr>
          <w:p>
            <w:pPr>
              <w:spacing w:line="420" w:lineRule="exact"/>
              <w:jc w:val="center"/>
              <w:rPr>
                <w:rFonts w:cs="宋体" w:asciiTheme="minorEastAsia" w:hAnsiTheme="minorEastAsia" w:eastAsiaTheme="minorEastAsia"/>
              </w:rPr>
            </w:pPr>
            <w:r>
              <w:rPr>
                <w:rFonts w:hint="eastAsia" w:cs="宋体" w:asciiTheme="minorEastAsia" w:hAnsiTheme="minorEastAsia" w:eastAsiaTheme="minor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946" w:type="dxa"/>
            <w:vAlign w:val="center"/>
          </w:tcPr>
          <w:p>
            <w:pPr>
              <w:pStyle w:val="130"/>
              <w:spacing w:line="276"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rPr>
              <w:t>2、</w:t>
            </w:r>
            <w:r>
              <w:rPr>
                <w:rFonts w:hint="eastAsia" w:cs="宋体" w:asciiTheme="minorEastAsia" w:hAnsiTheme="minorEastAsia" w:eastAsiaTheme="minorEastAsia"/>
                <w:sz w:val="24"/>
                <w:szCs w:val="24"/>
              </w:rPr>
              <w:t>投标人的业绩</w:t>
            </w:r>
          </w:p>
          <w:p>
            <w:pPr>
              <w:spacing w:line="420" w:lineRule="exact"/>
              <w:ind w:left="-40"/>
              <w:jc w:val="center"/>
              <w:rPr>
                <w:rFonts w:cs="宋体" w:asciiTheme="minorEastAsia" w:hAnsiTheme="minorEastAsia" w:eastAsiaTheme="minorEastAsia"/>
              </w:rPr>
            </w:pPr>
            <w:r>
              <w:rPr>
                <w:rFonts w:hint="eastAsia" w:cs="宋体" w:asciiTheme="minorEastAsia" w:hAnsiTheme="minorEastAsia" w:eastAsiaTheme="minorEastAsia"/>
              </w:rPr>
              <w:t>（5分）</w:t>
            </w:r>
          </w:p>
        </w:tc>
        <w:tc>
          <w:tcPr>
            <w:tcW w:w="6833" w:type="dxa"/>
            <w:vAlign w:val="center"/>
          </w:tcPr>
          <w:p>
            <w:pPr>
              <w:spacing w:line="420" w:lineRule="exact"/>
              <w:rPr>
                <w:rFonts w:cs="宋体" w:asciiTheme="minorEastAsia" w:hAnsiTheme="minorEastAsia" w:eastAsiaTheme="minorEastAsia"/>
                <w:kern w:val="0"/>
              </w:rPr>
            </w:pPr>
            <w:r>
              <w:rPr>
                <w:rFonts w:hint="eastAsia" w:cs="宋体" w:asciiTheme="minorEastAsia" w:hAnsiTheme="minorEastAsia" w:eastAsiaTheme="minorEastAsia"/>
              </w:rPr>
              <w:t>投标供应商除满足资格审查业绩要求外，投标供应商自</w:t>
            </w:r>
            <w:r>
              <w:rPr>
                <w:rFonts w:hint="eastAsia" w:asciiTheme="minorEastAsia" w:hAnsiTheme="minorEastAsia" w:eastAsiaTheme="minorEastAsia"/>
              </w:rPr>
              <w:t>2020年01月01日（以项目验收合格日期为准）以来，承担过50万（含）以上防腐类工程施工业绩，</w:t>
            </w:r>
            <w:r>
              <w:rPr>
                <w:rFonts w:hint="eastAsia" w:cs="宋体" w:asciiTheme="minorEastAsia" w:hAnsiTheme="minorEastAsia" w:eastAsiaTheme="minorEastAsia"/>
                <w:kern w:val="0"/>
              </w:rPr>
              <w:t>每增加一个业绩得0.5分，最多得5分；</w:t>
            </w:r>
          </w:p>
          <w:p>
            <w:pPr>
              <w:snapToGrid w:val="0"/>
              <w:spacing w:line="420" w:lineRule="exact"/>
              <w:ind w:left="-2" w:leftChars="-1" w:firstLine="429"/>
              <w:rPr>
                <w:rFonts w:cs="宋体" w:asciiTheme="minorEastAsia" w:hAnsiTheme="minorEastAsia" w:eastAsiaTheme="minorEastAsia"/>
              </w:rPr>
            </w:pPr>
            <w:r>
              <w:rPr>
                <w:rFonts w:hint="eastAsia" w:asciiTheme="minorEastAsia" w:hAnsiTheme="minorEastAsia" w:eastAsiaTheme="minorEastAsia"/>
              </w:rPr>
              <w:t>需提供项目合同、中标通知书及验收证明的原件彩色复印件加盖公章。</w:t>
            </w:r>
          </w:p>
        </w:tc>
        <w:tc>
          <w:tcPr>
            <w:tcW w:w="850" w:type="dxa"/>
            <w:vAlign w:val="center"/>
          </w:tcPr>
          <w:p>
            <w:pPr>
              <w:spacing w:line="420" w:lineRule="exact"/>
              <w:jc w:val="center"/>
              <w:rPr>
                <w:rFonts w:cs="宋体" w:asciiTheme="minorEastAsia" w:hAnsiTheme="minorEastAsia" w:eastAsiaTheme="minorEastAsia"/>
              </w:rPr>
            </w:pPr>
            <w:r>
              <w:rPr>
                <w:rFonts w:cs="宋体" w:asciiTheme="minorEastAsia" w:hAnsiTheme="minorEastAsia" w:eastAsiaTheme="minor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946" w:type="dxa"/>
            <w:vAlign w:val="center"/>
          </w:tcPr>
          <w:p>
            <w:pPr>
              <w:pStyle w:val="130"/>
              <w:spacing w:line="276" w:lineRule="auto"/>
              <w:jc w:val="center"/>
              <w:rPr>
                <w:rFonts w:cs="宋体" w:asciiTheme="minorEastAsia" w:hAnsiTheme="minorEastAsia" w:eastAsiaTheme="minorEastAsia"/>
                <w:sz w:val="24"/>
                <w:szCs w:val="24"/>
                <w:lang w:val="en-US"/>
              </w:rPr>
            </w:pPr>
            <w:r>
              <w:rPr>
                <w:rFonts w:hint="eastAsia" w:cs="宋体" w:asciiTheme="minorEastAsia" w:hAnsiTheme="minorEastAsia" w:eastAsiaTheme="minorEastAsia"/>
                <w:sz w:val="24"/>
                <w:szCs w:val="24"/>
              </w:rPr>
              <w:t>3.</w:t>
            </w:r>
            <w:r>
              <w:rPr>
                <w:rFonts w:cs="宋体" w:asciiTheme="minorEastAsia" w:hAnsiTheme="minorEastAsia" w:eastAsiaTheme="minorEastAsia"/>
                <w:sz w:val="24"/>
                <w:szCs w:val="24"/>
              </w:rPr>
              <w:t>项目实施方案</w:t>
            </w:r>
            <w:r>
              <w:rPr>
                <w:rFonts w:hint="eastAsia" w:cs="宋体" w:asciiTheme="minorEastAsia" w:hAnsiTheme="minorEastAsia" w:eastAsiaTheme="minorEastAsia"/>
                <w:sz w:val="24"/>
                <w:szCs w:val="24"/>
                <w:lang w:val="en-US"/>
              </w:rPr>
              <w:t>与技术措施</w:t>
            </w:r>
          </w:p>
          <w:p>
            <w:pPr>
              <w:pStyle w:val="130"/>
              <w:spacing w:line="276"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rPr>
              <w:t>9</w:t>
            </w:r>
            <w:r>
              <w:rPr>
                <w:rFonts w:hint="eastAsia" w:cs="宋体" w:asciiTheme="minorEastAsia" w:hAnsiTheme="minorEastAsia" w:eastAsiaTheme="minorEastAsia"/>
                <w:sz w:val="24"/>
                <w:szCs w:val="24"/>
              </w:rPr>
              <w:t>分）</w:t>
            </w:r>
          </w:p>
          <w:p>
            <w:pPr>
              <w:pStyle w:val="130"/>
              <w:spacing w:line="276" w:lineRule="auto"/>
              <w:jc w:val="center"/>
              <w:rPr>
                <w:rFonts w:cs="宋体" w:asciiTheme="minorEastAsia" w:hAnsiTheme="minorEastAsia" w:eastAsiaTheme="minorEastAsia"/>
                <w:sz w:val="24"/>
                <w:szCs w:val="24"/>
              </w:rPr>
            </w:pPr>
          </w:p>
        </w:tc>
        <w:tc>
          <w:tcPr>
            <w:tcW w:w="6833" w:type="dxa"/>
            <w:vAlign w:val="center"/>
          </w:tcPr>
          <w:p>
            <w:pPr>
              <w:pStyle w:val="130"/>
              <w:spacing w:line="276" w:lineRule="auto"/>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根据投标供应商对项目实施的总体表述，项目实施质量、进度、安全控制等措施的科学性、合理性、可实施性、针对性等方面进行打分；方案全面、科学合理、针对性强，可实施性强的得</w:t>
            </w:r>
            <w:r>
              <w:rPr>
                <w:rFonts w:hint="eastAsia" w:cs="宋体" w:asciiTheme="minorEastAsia" w:hAnsiTheme="minorEastAsia" w:eastAsiaTheme="minorEastAsia"/>
                <w:sz w:val="24"/>
                <w:szCs w:val="24"/>
                <w:lang w:val="en-US"/>
              </w:rPr>
              <w:t>6</w:t>
            </w:r>
            <w:r>
              <w:rPr>
                <w:rFonts w:hint="eastAsia" w:cs="宋体" w:asciiTheme="minorEastAsia" w:hAnsiTheme="minorEastAsia" w:eastAsiaTheme="minorEastAsia"/>
              </w:rPr>
              <w:t>～</w:t>
            </w:r>
            <w:r>
              <w:rPr>
                <w:rFonts w:hint="eastAsia" w:cs="宋体" w:asciiTheme="minorEastAsia" w:hAnsiTheme="minorEastAsia" w:eastAsiaTheme="minorEastAsia"/>
                <w:sz w:val="24"/>
                <w:szCs w:val="24"/>
                <w:lang w:val="en-US"/>
              </w:rPr>
              <w:t>9</w:t>
            </w:r>
            <w:r>
              <w:rPr>
                <w:rFonts w:hint="eastAsia" w:cs="宋体" w:asciiTheme="minorEastAsia" w:hAnsiTheme="minorEastAsia" w:eastAsiaTheme="minorEastAsia"/>
                <w:sz w:val="24"/>
                <w:szCs w:val="24"/>
              </w:rPr>
              <w:t>分；方案全面、科学合理、针对性一般，具有一定的可实施性得</w:t>
            </w:r>
            <w:r>
              <w:rPr>
                <w:rFonts w:hint="eastAsia" w:cs="宋体" w:asciiTheme="minorEastAsia" w:hAnsiTheme="minorEastAsia" w:eastAsiaTheme="minorEastAsia"/>
                <w:sz w:val="24"/>
                <w:szCs w:val="24"/>
                <w:lang w:val="en-US"/>
              </w:rPr>
              <w:t>3</w:t>
            </w:r>
            <w:r>
              <w:rPr>
                <w:rFonts w:hint="eastAsia" w:cs="宋体" w:asciiTheme="minorEastAsia" w:hAnsiTheme="minorEastAsia" w:eastAsiaTheme="minorEastAsia"/>
              </w:rPr>
              <w:t>～</w:t>
            </w:r>
            <w:r>
              <w:rPr>
                <w:rFonts w:hint="eastAsia" w:cs="宋体" w:asciiTheme="minorEastAsia" w:hAnsiTheme="minorEastAsia" w:eastAsiaTheme="minorEastAsia"/>
                <w:lang w:val="en-US"/>
              </w:rPr>
              <w:t>6</w:t>
            </w:r>
            <w:r>
              <w:rPr>
                <w:rFonts w:hint="eastAsia" w:cs="宋体" w:asciiTheme="minorEastAsia" w:hAnsiTheme="minorEastAsia" w:eastAsiaTheme="minorEastAsia"/>
                <w:sz w:val="24"/>
                <w:szCs w:val="24"/>
              </w:rPr>
              <w:t>分；方案笼统，没有针对性，实施性一般的得</w:t>
            </w:r>
            <w:r>
              <w:rPr>
                <w:rFonts w:hint="eastAsia" w:cs="宋体" w:asciiTheme="minorEastAsia" w:hAnsiTheme="minorEastAsia" w:eastAsiaTheme="minorEastAsia"/>
                <w:sz w:val="24"/>
                <w:szCs w:val="24"/>
                <w:lang w:val="en-US"/>
              </w:rPr>
              <w:t>3</w:t>
            </w:r>
            <w:r>
              <w:rPr>
                <w:rFonts w:hint="eastAsia" w:cs="宋体" w:asciiTheme="minorEastAsia" w:hAnsiTheme="minorEastAsia" w:eastAsiaTheme="minorEastAsia"/>
                <w:sz w:val="24"/>
                <w:szCs w:val="24"/>
              </w:rPr>
              <w:t>分。</w:t>
            </w:r>
            <w:r>
              <w:rPr>
                <w:rFonts w:cs="宋体" w:asciiTheme="minorEastAsia" w:hAnsiTheme="minorEastAsia" w:eastAsiaTheme="minorEastAsia"/>
                <w:sz w:val="24"/>
                <w:szCs w:val="24"/>
              </w:rPr>
              <w:t>没有内容不得分。</w:t>
            </w:r>
          </w:p>
        </w:tc>
        <w:tc>
          <w:tcPr>
            <w:tcW w:w="850" w:type="dxa"/>
            <w:vAlign w:val="center"/>
          </w:tcPr>
          <w:p>
            <w:pPr>
              <w:spacing w:line="420" w:lineRule="exact"/>
              <w:jc w:val="center"/>
              <w:rPr>
                <w:rFonts w:cs="宋体" w:asciiTheme="minorEastAsia" w:hAnsiTheme="minorEastAsia" w:eastAsiaTheme="minorEastAsia"/>
              </w:rPr>
            </w:pPr>
            <w:r>
              <w:rPr>
                <w:rFonts w:hint="eastAsia" w:cs="宋体" w:asciiTheme="minorEastAsia" w:hAnsiTheme="minorEastAsia" w:eastAsiaTheme="minor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946" w:type="dxa"/>
            <w:vAlign w:val="center"/>
          </w:tcPr>
          <w:p>
            <w:pPr>
              <w:pStyle w:val="130"/>
              <w:spacing w:line="276" w:lineRule="auto"/>
              <w:jc w:val="center"/>
              <w:rPr>
                <w:rFonts w:cs="宋体" w:asciiTheme="minorEastAsia" w:hAnsiTheme="minorEastAsia" w:eastAsiaTheme="minorEastAsia"/>
                <w:sz w:val="24"/>
                <w:szCs w:val="24"/>
                <w:lang w:val="en-US"/>
              </w:rPr>
            </w:pPr>
            <w:r>
              <w:rPr>
                <w:rFonts w:hint="eastAsia" w:cs="宋体" w:asciiTheme="minorEastAsia" w:hAnsiTheme="minorEastAsia" w:eastAsiaTheme="minorEastAsia"/>
                <w:sz w:val="24"/>
                <w:szCs w:val="24"/>
                <w:lang w:val="en-US"/>
              </w:rPr>
              <w:t>4.安全管理方案（7分）</w:t>
            </w:r>
          </w:p>
        </w:tc>
        <w:tc>
          <w:tcPr>
            <w:tcW w:w="6833" w:type="dxa"/>
            <w:vAlign w:val="center"/>
          </w:tcPr>
          <w:p>
            <w:pPr>
              <w:spacing w:line="420" w:lineRule="exact"/>
              <w:rPr>
                <w:rFonts w:cs="宋体" w:asciiTheme="minorEastAsia" w:hAnsiTheme="minorEastAsia" w:eastAsiaTheme="minorEastAsia"/>
              </w:rPr>
            </w:pPr>
            <w:r>
              <w:rPr>
                <w:rFonts w:hint="eastAsia" w:cs="宋体" w:asciiTheme="minorEastAsia" w:hAnsiTheme="minorEastAsia" w:eastAsiaTheme="minorEastAsia"/>
              </w:rPr>
              <w:t>供应商</w:t>
            </w:r>
            <w:r>
              <w:rPr>
                <w:rFonts w:hint="eastAsia" w:cs="宋体" w:asciiTheme="minorEastAsia" w:hAnsiTheme="minorEastAsia" w:eastAsiaTheme="minorEastAsia"/>
                <w:lang w:val="zh-CN"/>
              </w:rPr>
              <w:t>提供2023年2月1日至2023年4月1日为</w:t>
            </w:r>
            <w:r>
              <w:rPr>
                <w:rFonts w:hint="eastAsia" w:cs="宋体" w:asciiTheme="minorEastAsia" w:hAnsiTheme="minorEastAsia" w:eastAsiaTheme="minorEastAsia"/>
              </w:rPr>
              <w:t>施工人员</w:t>
            </w:r>
            <w:r>
              <w:rPr>
                <w:rFonts w:hint="eastAsia" w:cs="宋体" w:asciiTheme="minorEastAsia" w:hAnsiTheme="minorEastAsia" w:eastAsiaTheme="minorEastAsia"/>
                <w:lang w:val="zh-CN"/>
              </w:rPr>
              <w:t>缴纳的社保证明</w:t>
            </w:r>
            <w:r>
              <w:rPr>
                <w:rFonts w:hint="eastAsia" w:cs="宋体" w:asciiTheme="minorEastAsia" w:hAnsiTheme="minorEastAsia" w:eastAsiaTheme="minorEastAsia"/>
              </w:rPr>
              <w:t>的得2分。</w:t>
            </w:r>
          </w:p>
          <w:p>
            <w:pPr>
              <w:pStyle w:val="2"/>
            </w:pPr>
            <w:r>
              <w:rPr>
                <w:rFonts w:hint="eastAsia" w:cs="宋体" w:asciiTheme="minorEastAsia" w:hAnsiTheme="minorEastAsia" w:eastAsiaTheme="minorEastAsia"/>
                <w:sz w:val="24"/>
                <w:szCs w:val="24"/>
              </w:rPr>
              <w:t>方案全面、科学合理、针对性强，可实施性强的得3</w:t>
            </w:r>
            <w:r>
              <w:rPr>
                <w:rFonts w:hint="eastAsia" w:cs="宋体" w:asciiTheme="minorEastAsia" w:hAnsiTheme="minorEastAsia" w:eastAsiaTheme="minorEastAsia"/>
              </w:rPr>
              <w:t>～</w:t>
            </w:r>
            <w:r>
              <w:rPr>
                <w:rFonts w:hint="eastAsia" w:cs="宋体" w:asciiTheme="minorEastAsia" w:hAnsiTheme="minorEastAsia" w:eastAsiaTheme="minorEastAsia"/>
                <w:sz w:val="24"/>
                <w:szCs w:val="24"/>
              </w:rPr>
              <w:t>5分；方案全面、科学合理、针对性一般，具有一定的可实施性得1</w:t>
            </w:r>
            <w:r>
              <w:rPr>
                <w:rFonts w:hint="eastAsia" w:cs="宋体" w:asciiTheme="minorEastAsia" w:hAnsiTheme="minorEastAsia" w:eastAsiaTheme="minorEastAsia"/>
              </w:rPr>
              <w:t>～3</w:t>
            </w:r>
            <w:r>
              <w:rPr>
                <w:rFonts w:hint="eastAsia" w:cs="宋体" w:asciiTheme="minorEastAsia" w:hAnsiTheme="minorEastAsia" w:eastAsiaTheme="minorEastAsia"/>
                <w:sz w:val="24"/>
                <w:szCs w:val="24"/>
              </w:rPr>
              <w:t>分；方案笼统，没有针对性，实施性一般的得1分。</w:t>
            </w:r>
            <w:r>
              <w:rPr>
                <w:rFonts w:cs="宋体" w:asciiTheme="minorEastAsia" w:hAnsiTheme="minorEastAsia" w:eastAsiaTheme="minorEastAsia"/>
                <w:sz w:val="24"/>
                <w:szCs w:val="24"/>
              </w:rPr>
              <w:t>没有内容不得分。</w:t>
            </w:r>
          </w:p>
        </w:tc>
        <w:tc>
          <w:tcPr>
            <w:tcW w:w="850" w:type="dxa"/>
            <w:vAlign w:val="center"/>
          </w:tcPr>
          <w:p>
            <w:pPr>
              <w:spacing w:line="420" w:lineRule="exact"/>
              <w:jc w:val="center"/>
              <w:rPr>
                <w:rFonts w:cs="宋体" w:asciiTheme="minorEastAsia" w:hAnsiTheme="minorEastAsia" w:eastAsiaTheme="minorEastAsia"/>
              </w:rPr>
            </w:pPr>
            <w:r>
              <w:rPr>
                <w:rFonts w:hint="eastAsia" w:cs="宋体" w:asciiTheme="minorEastAsia" w:hAnsiTheme="minorEastAsia" w:eastAsiaTheme="minor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946" w:type="dxa"/>
            <w:vAlign w:val="center"/>
          </w:tcPr>
          <w:p>
            <w:pPr>
              <w:pStyle w:val="130"/>
              <w:spacing w:line="276" w:lineRule="auto"/>
              <w:jc w:val="center"/>
              <w:rPr>
                <w:rFonts w:cs="宋体" w:asciiTheme="minorEastAsia" w:hAnsiTheme="minorEastAsia" w:eastAsiaTheme="minorEastAsia"/>
                <w:sz w:val="24"/>
                <w:szCs w:val="24"/>
                <w:lang w:val="en-US"/>
              </w:rPr>
            </w:pPr>
            <w:r>
              <w:rPr>
                <w:rFonts w:hint="eastAsia" w:cs="宋体" w:asciiTheme="minorEastAsia" w:hAnsiTheme="minorEastAsia" w:eastAsiaTheme="minorEastAsia"/>
                <w:sz w:val="24"/>
                <w:szCs w:val="24"/>
                <w:lang w:val="en-US"/>
              </w:rPr>
              <w:t>5.环境保护方案（4分）</w:t>
            </w:r>
          </w:p>
        </w:tc>
        <w:tc>
          <w:tcPr>
            <w:tcW w:w="6833" w:type="dxa"/>
            <w:vAlign w:val="center"/>
          </w:tcPr>
          <w:p>
            <w:pPr>
              <w:pStyle w:val="2"/>
              <w:rPr>
                <w:rFonts w:cs="宋体" w:asciiTheme="minorEastAsia" w:hAnsiTheme="minorEastAsia" w:eastAsiaTheme="minorEastAsia"/>
                <w:lang w:val="zh-CN"/>
              </w:rPr>
            </w:pPr>
            <w:r>
              <w:rPr>
                <w:rFonts w:hint="eastAsia" w:cs="宋体" w:asciiTheme="minorEastAsia" w:hAnsiTheme="minorEastAsia" w:eastAsiaTheme="minorEastAsia"/>
                <w:sz w:val="24"/>
                <w:szCs w:val="24"/>
              </w:rPr>
              <w:t>方案全面、科学合理、针对性强，可实施性强的得4分；方案全面、科学合理、针对性一般，具有一定的可实施性得2</w:t>
            </w:r>
            <w:r>
              <w:rPr>
                <w:rFonts w:hint="eastAsia" w:cs="宋体" w:asciiTheme="minorEastAsia" w:hAnsiTheme="minorEastAsia" w:eastAsiaTheme="minorEastAsia"/>
              </w:rPr>
              <w:t>～3</w:t>
            </w:r>
            <w:r>
              <w:rPr>
                <w:rFonts w:hint="eastAsia" w:cs="宋体" w:asciiTheme="minorEastAsia" w:hAnsiTheme="minorEastAsia" w:eastAsiaTheme="minorEastAsia"/>
                <w:sz w:val="24"/>
                <w:szCs w:val="24"/>
              </w:rPr>
              <w:t>分；方案笼统，没有针对性，实施性一般的得1分。</w:t>
            </w:r>
            <w:r>
              <w:rPr>
                <w:rFonts w:cs="宋体" w:asciiTheme="minorEastAsia" w:hAnsiTheme="minorEastAsia" w:eastAsiaTheme="minorEastAsia"/>
                <w:sz w:val="24"/>
                <w:szCs w:val="24"/>
              </w:rPr>
              <w:t>没有内容不得分。</w:t>
            </w:r>
          </w:p>
        </w:tc>
        <w:tc>
          <w:tcPr>
            <w:tcW w:w="850" w:type="dxa"/>
            <w:vAlign w:val="center"/>
          </w:tcPr>
          <w:p>
            <w:pPr>
              <w:spacing w:line="420" w:lineRule="exact"/>
              <w:jc w:val="center"/>
              <w:rPr>
                <w:rFonts w:cs="宋体" w:asciiTheme="minorEastAsia" w:hAnsiTheme="minorEastAsia" w:eastAsiaTheme="minorEastAsia"/>
              </w:rPr>
            </w:pPr>
            <w:r>
              <w:rPr>
                <w:rFonts w:hint="eastAsia" w:cs="宋体" w:asciiTheme="minorEastAsia" w:hAnsiTheme="minorEastAsia" w:eastAsiaTheme="minor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946" w:type="dxa"/>
            <w:vAlign w:val="center"/>
          </w:tcPr>
          <w:p>
            <w:pPr>
              <w:pStyle w:val="130"/>
              <w:spacing w:line="276"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rPr>
              <w:t>6</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技术优化方案</w:t>
            </w:r>
          </w:p>
          <w:p>
            <w:pPr>
              <w:pStyle w:val="130"/>
              <w:spacing w:line="276" w:lineRule="auto"/>
              <w:jc w:val="center"/>
              <w:rPr>
                <w:rFonts w:asciiTheme="minorEastAsia" w:hAnsiTheme="minorEastAsia" w:eastAsiaTheme="minorEastAsia"/>
              </w:rPr>
            </w:pP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rPr>
              <w:t>8</w:t>
            </w:r>
            <w:r>
              <w:rPr>
                <w:rFonts w:hint="eastAsia" w:cs="宋体" w:asciiTheme="minorEastAsia" w:hAnsiTheme="minorEastAsia" w:eastAsiaTheme="minorEastAsia"/>
                <w:sz w:val="24"/>
                <w:szCs w:val="24"/>
              </w:rPr>
              <w:t>分）</w:t>
            </w:r>
          </w:p>
        </w:tc>
        <w:tc>
          <w:tcPr>
            <w:tcW w:w="6833" w:type="dxa"/>
            <w:vAlign w:val="center"/>
          </w:tcPr>
          <w:p>
            <w:pPr>
              <w:spacing w:line="420" w:lineRule="exact"/>
              <w:rPr>
                <w:rFonts w:cs="宋体" w:asciiTheme="minorEastAsia" w:hAnsiTheme="minorEastAsia" w:eastAsiaTheme="minorEastAsia"/>
              </w:rPr>
            </w:pPr>
            <w:r>
              <w:rPr>
                <w:rFonts w:cs="宋体" w:asciiTheme="minorEastAsia" w:hAnsiTheme="minorEastAsia" w:eastAsiaTheme="minorEastAsia"/>
                <w:lang w:val="zh-CN"/>
              </w:rPr>
              <w:t>针对本施工项目的特点、难点，</w:t>
            </w:r>
            <w:r>
              <w:rPr>
                <w:rFonts w:hint="eastAsia" w:cs="宋体" w:asciiTheme="minorEastAsia" w:hAnsiTheme="minorEastAsia" w:eastAsiaTheme="minorEastAsia"/>
                <w:lang w:val="zh-CN"/>
              </w:rPr>
              <w:t>提出优化建议且建议合理可行的得0</w:t>
            </w:r>
            <w:r>
              <w:rPr>
                <w:rFonts w:hint="eastAsia" w:cs="宋体" w:asciiTheme="minorEastAsia" w:hAnsiTheme="minorEastAsia" w:eastAsiaTheme="minorEastAsia"/>
              </w:rPr>
              <w:t>～8</w:t>
            </w:r>
            <w:r>
              <w:rPr>
                <w:rFonts w:hint="eastAsia" w:cs="宋体" w:asciiTheme="minorEastAsia" w:hAnsiTheme="minorEastAsia" w:eastAsiaTheme="minorEastAsia"/>
                <w:lang w:val="zh-CN"/>
              </w:rPr>
              <w:t>分（</w:t>
            </w:r>
            <w:r>
              <w:rPr>
                <w:rFonts w:hint="eastAsia" w:cs="宋体" w:asciiTheme="minorEastAsia" w:hAnsiTheme="minorEastAsia" w:eastAsiaTheme="minorEastAsia"/>
              </w:rPr>
              <w:t>该条需提供详细的说明及依据</w:t>
            </w:r>
            <w:r>
              <w:rPr>
                <w:rFonts w:hint="eastAsia" w:cs="宋体" w:asciiTheme="minorEastAsia" w:hAnsiTheme="minorEastAsia" w:eastAsiaTheme="minorEastAsia"/>
                <w:lang w:val="zh-CN"/>
              </w:rPr>
              <w:t>）</w:t>
            </w:r>
          </w:p>
        </w:tc>
        <w:tc>
          <w:tcPr>
            <w:tcW w:w="850" w:type="dxa"/>
            <w:vAlign w:val="center"/>
          </w:tcPr>
          <w:p>
            <w:pPr>
              <w:spacing w:line="420" w:lineRule="exact"/>
              <w:jc w:val="center"/>
              <w:rPr>
                <w:rFonts w:cs="宋体" w:asciiTheme="minorEastAsia" w:hAnsiTheme="minorEastAsia" w:eastAsiaTheme="minorEastAsia"/>
              </w:rPr>
            </w:pPr>
            <w:r>
              <w:rPr>
                <w:rFonts w:hint="eastAsia" w:cs="宋体" w:asciiTheme="minorEastAsia" w:hAnsiTheme="minorEastAsia" w:eastAsiaTheme="minor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946" w:type="dxa"/>
            <w:vAlign w:val="center"/>
          </w:tcPr>
          <w:p>
            <w:pPr>
              <w:spacing w:line="420" w:lineRule="exact"/>
              <w:ind w:left="-40"/>
              <w:jc w:val="center"/>
              <w:rPr>
                <w:rFonts w:cs="宋体" w:asciiTheme="minorEastAsia" w:hAnsiTheme="minorEastAsia" w:eastAsiaTheme="minorEastAsia"/>
              </w:rPr>
            </w:pPr>
            <w:r>
              <w:rPr>
                <w:rFonts w:hint="eastAsia" w:cs="宋体" w:asciiTheme="minorEastAsia" w:hAnsiTheme="minorEastAsia" w:eastAsiaTheme="minorEastAsia"/>
              </w:rPr>
              <w:t>7.质保及售后服务方案（3分）</w:t>
            </w:r>
          </w:p>
        </w:tc>
        <w:tc>
          <w:tcPr>
            <w:tcW w:w="6833" w:type="dxa"/>
            <w:vAlign w:val="center"/>
          </w:tcPr>
          <w:p>
            <w:pPr>
              <w:spacing w:line="420" w:lineRule="exact"/>
              <w:rPr>
                <w:rFonts w:cs="宋体" w:asciiTheme="minorEastAsia" w:hAnsiTheme="minorEastAsia" w:eastAsiaTheme="minorEastAsia"/>
              </w:rPr>
            </w:pPr>
            <w:r>
              <w:rPr>
                <w:rFonts w:hint="eastAsia" w:cs="宋体" w:asciiTheme="minorEastAsia" w:hAnsiTheme="minorEastAsia" w:eastAsiaTheme="minorEastAsia"/>
              </w:rPr>
              <w:t>根据供应商的响应文件文件提供的密切跟踪采购方使用情况保证措施，提供的售后服务方案和承诺有效性和可行性打0～3分。</w:t>
            </w:r>
          </w:p>
        </w:tc>
        <w:tc>
          <w:tcPr>
            <w:tcW w:w="850" w:type="dxa"/>
            <w:vAlign w:val="center"/>
          </w:tcPr>
          <w:p>
            <w:pPr>
              <w:spacing w:line="420" w:lineRule="exact"/>
              <w:jc w:val="center"/>
              <w:rPr>
                <w:rFonts w:cs="宋体" w:asciiTheme="minorEastAsia" w:hAnsiTheme="minorEastAsia" w:eastAsiaTheme="minorEastAsia"/>
              </w:rPr>
            </w:pPr>
            <w:r>
              <w:rPr>
                <w:rFonts w:hint="eastAsia" w:cs="宋体" w:asciiTheme="minorEastAsia" w:hAnsiTheme="minorEastAsia" w:eastAsiaTheme="minorEastAsia"/>
              </w:rPr>
              <w:t>3</w:t>
            </w:r>
          </w:p>
        </w:tc>
      </w:tr>
      <w:bookmarkEnd w:id="33"/>
    </w:tbl>
    <w:p>
      <w:pPr>
        <w:numPr>
          <w:ilvl w:val="0"/>
          <w:numId w:val="6"/>
        </w:numPr>
        <w:snapToGrid w:val="0"/>
        <w:spacing w:before="240" w:line="420" w:lineRule="exact"/>
        <w:ind w:firstLine="482" w:firstLineChars="200"/>
        <w:outlineLvl w:val="2"/>
        <w:rPr>
          <w:rFonts w:asciiTheme="minorEastAsia" w:hAnsiTheme="minorEastAsia" w:eastAsiaTheme="minorEastAsia"/>
        </w:rPr>
      </w:pPr>
      <w:r>
        <w:rPr>
          <w:rFonts w:hint="eastAsia" w:cs="宋体" w:asciiTheme="minorEastAsia" w:hAnsiTheme="minorEastAsia" w:eastAsiaTheme="minorEastAsia"/>
          <w:b/>
          <w:bCs/>
        </w:rPr>
        <w:t>价格标得分：（60分）</w:t>
      </w:r>
    </w:p>
    <w:bookmarkEnd w:id="28"/>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7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46" w:type="dxa"/>
            <w:vAlign w:val="center"/>
          </w:tcPr>
          <w:p>
            <w:pPr>
              <w:spacing w:line="276" w:lineRule="auto"/>
              <w:rPr>
                <w:rFonts w:cs="宋体" w:asciiTheme="minorEastAsia" w:hAnsiTheme="minorEastAsia" w:eastAsiaTheme="minorEastAsia"/>
              </w:rPr>
            </w:pPr>
            <w:r>
              <w:rPr>
                <w:rFonts w:cs="宋体" w:asciiTheme="minorEastAsia" w:hAnsiTheme="minorEastAsia" w:eastAsiaTheme="minorEastAsia"/>
              </w:rPr>
              <w:t>评标基准价计算方法</w:t>
            </w:r>
          </w:p>
        </w:tc>
        <w:tc>
          <w:tcPr>
            <w:tcW w:w="7474" w:type="dxa"/>
            <w:vAlign w:val="center"/>
          </w:tcPr>
          <w:p>
            <w:pPr>
              <w:spacing w:line="276" w:lineRule="auto"/>
              <w:rPr>
                <w:rFonts w:cs="宋体" w:asciiTheme="minorEastAsia" w:hAnsiTheme="minorEastAsia" w:eastAsiaTheme="minorEastAsia"/>
              </w:rPr>
            </w:pPr>
            <w:r>
              <w:rPr>
                <w:rFonts w:hint="eastAsia" w:cs="宋体" w:asciiTheme="minorEastAsia" w:hAnsiTheme="minorEastAsia" w:eastAsiaTheme="minorEastAsia"/>
              </w:rPr>
              <w:t>有效投标报价：在最高投标限价及以下且经初步评审合格的投标人投标含税总报价。取有效报价的算数平均值的</w:t>
            </w:r>
            <w:r>
              <w:rPr>
                <w:rFonts w:cs="宋体" w:asciiTheme="minorEastAsia" w:hAnsiTheme="minorEastAsia" w:eastAsiaTheme="minorEastAsia"/>
              </w:rPr>
              <w:t>9</w:t>
            </w:r>
            <w:r>
              <w:rPr>
                <w:rFonts w:hint="eastAsia" w:cs="宋体" w:asciiTheme="minorEastAsia" w:hAnsiTheme="minorEastAsia" w:eastAsiaTheme="minorEastAsia"/>
              </w:rPr>
              <w:t>7%为评标基准价。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46" w:type="dxa"/>
            <w:vAlign w:val="center"/>
          </w:tcPr>
          <w:p>
            <w:pPr>
              <w:spacing w:line="276" w:lineRule="auto"/>
              <w:rPr>
                <w:rFonts w:cs="宋体" w:asciiTheme="minorEastAsia" w:hAnsiTheme="minorEastAsia" w:eastAsiaTheme="minorEastAsia"/>
              </w:rPr>
            </w:pPr>
            <w:r>
              <w:rPr>
                <w:rFonts w:cs="宋体" w:asciiTheme="minorEastAsia" w:hAnsiTheme="minorEastAsia" w:eastAsiaTheme="minorEastAsia"/>
              </w:rPr>
              <w:t>投标报价的偏差率计算公式</w:t>
            </w:r>
          </w:p>
        </w:tc>
        <w:tc>
          <w:tcPr>
            <w:tcW w:w="7474" w:type="dxa"/>
            <w:vAlign w:val="center"/>
          </w:tcPr>
          <w:p>
            <w:pPr>
              <w:spacing w:line="276" w:lineRule="auto"/>
              <w:rPr>
                <w:rFonts w:cs="宋体" w:asciiTheme="minorEastAsia" w:hAnsiTheme="minorEastAsia" w:eastAsiaTheme="minorEastAsia"/>
              </w:rPr>
            </w:pPr>
            <w:r>
              <w:rPr>
                <w:rFonts w:cs="宋体" w:asciiTheme="minorEastAsia" w:hAnsiTheme="minorEastAsia" w:eastAsiaTheme="minorEastAsia"/>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46" w:type="dxa"/>
            <w:vAlign w:val="center"/>
          </w:tcPr>
          <w:p>
            <w:pPr>
              <w:spacing w:line="276" w:lineRule="auto"/>
              <w:rPr>
                <w:rFonts w:cs="宋体" w:asciiTheme="minorEastAsia" w:hAnsiTheme="minorEastAsia" w:eastAsiaTheme="minorEastAsia"/>
              </w:rPr>
            </w:pPr>
            <w:r>
              <w:rPr>
                <w:rFonts w:cs="宋体" w:asciiTheme="minorEastAsia" w:hAnsiTheme="minorEastAsia" w:eastAsiaTheme="minorEastAsia"/>
              </w:rPr>
              <w:t>投标报价评分标准（</w:t>
            </w:r>
            <w:r>
              <w:rPr>
                <w:rFonts w:hint="eastAsia" w:cs="宋体" w:asciiTheme="minorEastAsia" w:hAnsiTheme="minorEastAsia" w:eastAsiaTheme="minorEastAsia"/>
              </w:rPr>
              <w:t>6</w:t>
            </w:r>
            <w:r>
              <w:rPr>
                <w:rFonts w:cs="宋体" w:asciiTheme="minorEastAsia" w:hAnsiTheme="minorEastAsia" w:eastAsiaTheme="minorEastAsia"/>
              </w:rPr>
              <w:t>0分）</w:t>
            </w:r>
          </w:p>
        </w:tc>
        <w:tc>
          <w:tcPr>
            <w:tcW w:w="7474" w:type="dxa"/>
            <w:vAlign w:val="center"/>
          </w:tcPr>
          <w:p>
            <w:pPr>
              <w:autoSpaceDE w:val="0"/>
              <w:autoSpaceDN w:val="0"/>
              <w:adjustRightInd w:val="0"/>
              <w:snapToGrid w:val="0"/>
              <w:rPr>
                <w:rFonts w:cs="宋体" w:asciiTheme="minorEastAsia" w:hAnsiTheme="minorEastAsia" w:eastAsiaTheme="minorEastAsia"/>
              </w:rPr>
            </w:pPr>
            <w:bookmarkStart w:id="34" w:name="_Toc419313939"/>
            <w:bookmarkStart w:id="35" w:name="_Toc492311920"/>
            <w:bookmarkStart w:id="36" w:name="_Toc419297843"/>
            <w:bookmarkStart w:id="37" w:name="_Toc70430624"/>
            <w:bookmarkStart w:id="38" w:name="_Toc447005937"/>
            <w:bookmarkStart w:id="39" w:name="_Toc419107399"/>
            <w:bookmarkStart w:id="40" w:name="_Toc479782895"/>
            <w:bookmarkStart w:id="41" w:name="_Toc432237851"/>
            <w:bookmarkStart w:id="42" w:name="_Toc483406226"/>
            <w:r>
              <w:rPr>
                <w:rFonts w:hint="eastAsia" w:cs="宋体" w:asciiTheme="minorEastAsia" w:hAnsiTheme="minorEastAsia" w:eastAsiaTheme="minorEastAsia"/>
              </w:rPr>
              <w:t>1、</w:t>
            </w:r>
            <w:bookmarkEnd w:id="34"/>
            <w:bookmarkEnd w:id="35"/>
            <w:bookmarkEnd w:id="36"/>
            <w:bookmarkEnd w:id="37"/>
            <w:bookmarkEnd w:id="38"/>
            <w:bookmarkEnd w:id="39"/>
            <w:bookmarkEnd w:id="40"/>
            <w:bookmarkEnd w:id="41"/>
            <w:bookmarkEnd w:id="42"/>
            <w:r>
              <w:rPr>
                <w:rFonts w:hint="eastAsia" w:cs="宋体" w:asciiTheme="minorEastAsia" w:hAnsiTheme="minorEastAsia" w:eastAsiaTheme="minorEastAsia"/>
              </w:rPr>
              <w:t>评标价格在评标基准价的基础上，每上浮1%，减1分；每下浮1%，减0.5分；最多减30分。</w:t>
            </w:r>
          </w:p>
          <w:p>
            <w:pPr>
              <w:autoSpaceDE w:val="0"/>
              <w:autoSpaceDN w:val="0"/>
              <w:adjustRightInd w:val="0"/>
              <w:snapToGrid w:val="0"/>
              <w:rPr>
                <w:rFonts w:cs="宋体" w:asciiTheme="minorEastAsia" w:hAnsiTheme="minorEastAsia" w:eastAsiaTheme="minorEastAsia"/>
              </w:rPr>
            </w:pPr>
            <w:r>
              <w:rPr>
                <w:rFonts w:hint="eastAsia" w:cs="宋体" w:asciiTheme="minorEastAsia" w:hAnsiTheme="minorEastAsia" w:eastAsiaTheme="minorEastAsia"/>
              </w:rPr>
              <w:t>2、偏差率不足1%的采取插入法保留两位小数。</w:t>
            </w:r>
          </w:p>
        </w:tc>
      </w:tr>
    </w:tbl>
    <w:p>
      <w:pPr>
        <w:snapToGrid w:val="0"/>
        <w:spacing w:line="420" w:lineRule="exact"/>
        <w:ind w:firstLine="487" w:firstLineChars="202"/>
        <w:rPr>
          <w:rFonts w:asciiTheme="minorEastAsia" w:hAnsiTheme="minorEastAsia" w:eastAsiaTheme="minorEastAsia"/>
          <w:b/>
        </w:rPr>
      </w:pPr>
      <w:r>
        <w:rPr>
          <w:rFonts w:asciiTheme="minorEastAsia" w:hAnsiTheme="minorEastAsia" w:eastAsiaTheme="minorEastAsia"/>
          <w:b/>
        </w:rPr>
        <w:t>五、中标人的确定</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评委会认为投标人的报价明显低于其他通过符合性审查投标人的报价，有可能影响产品质量或者不能诚信履约的，应当要求其在合理的时间内提供书面说明，必要时提交相关证明材料；投标人不能证明其报价合理性的，评委会应当将其作为无效投标处理。</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评委对中标候选人报价总表和明细表进行审核，应审核供应商投标报价是否前后一致、大小写金额是否一致、总价金额与单价汇总金额是否一致。评委会汇总各评委评分后，按照得分从高到低的顺序推荐三名中标候选人，并编写评标报告。</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采购人在评标报告确定的中标候选人名单中按顺序确定中标人。中标候选人并列的，由采购人或者采购人委托评标委员会按照现场抽签方式确定中标人。</w:t>
      </w:r>
    </w:p>
    <w:p>
      <w:pPr>
        <w:snapToGrid w:val="0"/>
        <w:spacing w:line="420" w:lineRule="exact"/>
        <w:ind w:firstLine="482" w:firstLineChars="200"/>
        <w:outlineLvl w:val="1"/>
        <w:rPr>
          <w:rFonts w:asciiTheme="minorEastAsia" w:hAnsiTheme="minorEastAsia" w:eastAsiaTheme="minorEastAsia"/>
        </w:rPr>
      </w:pPr>
      <w:r>
        <w:rPr>
          <w:rFonts w:hint="eastAsia" w:cs="宋体" w:asciiTheme="minorEastAsia" w:hAnsiTheme="minorEastAsia" w:eastAsiaTheme="minorEastAsia"/>
          <w:b/>
          <w:bCs/>
        </w:rPr>
        <w:t>六、出现下列情形之一的，作无效投标处理</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.投标文件未按招标文件要求签署、盖章的；</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.不具备招标文件中规定的资格要求的；</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.报价超过招标文件中规定的预算金额或者最高限价的；</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.投标文件含有招标人不能接受的附加条件的；</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.法律、法规和招标文件规定的其他无效情形。</w:t>
      </w:r>
    </w:p>
    <w:p>
      <w:pPr>
        <w:snapToGrid w:val="0"/>
        <w:spacing w:line="420" w:lineRule="exact"/>
        <w:ind w:firstLine="482" w:firstLineChars="200"/>
        <w:outlineLvl w:val="1"/>
        <w:rPr>
          <w:rFonts w:asciiTheme="minorEastAsia" w:hAnsiTheme="minorEastAsia" w:eastAsiaTheme="minorEastAsia"/>
        </w:rPr>
      </w:pPr>
      <w:r>
        <w:rPr>
          <w:rFonts w:hint="eastAsia" w:cs="宋体" w:asciiTheme="minorEastAsia" w:hAnsiTheme="minorEastAsia" w:eastAsiaTheme="minorEastAsia"/>
          <w:b/>
          <w:bCs/>
        </w:rPr>
        <w:t>七、有下列情形之一的，视为投标人恶意串通投标，其投标无效</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1.</w:t>
      </w:r>
      <w:r>
        <w:rPr>
          <w:rFonts w:hint="eastAsia" w:cs="宋体" w:asciiTheme="minorEastAsia" w:hAnsiTheme="minorEastAsia" w:eastAsiaTheme="minorEastAsia"/>
        </w:rPr>
        <w:t>直接或者间接从招标人或者招标代理机构处获得其他投标人的相关情况并修改其投标文件；</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按照招标人或者招标代理机构的授意撤换、修改投标文件；</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3.</w:t>
      </w:r>
      <w:r>
        <w:rPr>
          <w:rFonts w:hint="eastAsia" w:cs="宋体" w:asciiTheme="minorEastAsia" w:hAnsiTheme="minorEastAsia" w:eastAsiaTheme="minorEastAsia"/>
        </w:rPr>
        <w:t>与其他的投标人协商报价、技术方案等投标文件的实质性内容；</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4.</w:t>
      </w:r>
      <w:r>
        <w:rPr>
          <w:rFonts w:hint="eastAsia" w:cs="宋体" w:asciiTheme="minorEastAsia" w:hAnsiTheme="minorEastAsia" w:eastAsiaTheme="minorEastAsia"/>
        </w:rPr>
        <w:t>属于同一集团、协会、商会等组织成员的投标人，按照该组织要求协同参加政府采购活动；</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5.</w:t>
      </w:r>
      <w:r>
        <w:rPr>
          <w:rFonts w:hint="eastAsia" w:cs="宋体" w:asciiTheme="minorEastAsia" w:hAnsiTheme="minorEastAsia" w:eastAsiaTheme="minorEastAsia"/>
        </w:rPr>
        <w:t>投标人之间事先约定由某一特定投标人成交；</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6.</w:t>
      </w:r>
      <w:r>
        <w:rPr>
          <w:rFonts w:hint="eastAsia" w:cs="宋体" w:asciiTheme="minorEastAsia" w:hAnsiTheme="minorEastAsia" w:eastAsiaTheme="minorEastAsia"/>
        </w:rPr>
        <w:t>投标人之间商定部分投标人放弃参加招标活动或者放弃中标；</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7.</w:t>
      </w:r>
      <w:r>
        <w:rPr>
          <w:rFonts w:hint="eastAsia" w:cs="宋体" w:asciiTheme="minorEastAsia" w:hAnsiTheme="minorEastAsia" w:eastAsiaTheme="minorEastAsia"/>
        </w:rPr>
        <w:t>投标人与招标人或者招标代理机构之间、投标人相互之间，为谋求特定投标人中标或者排斥其他投标人的其他串通行为；</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.不同投标人的投标文件由同一单位或者个人编制；</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9</w:t>
      </w:r>
      <w:r>
        <w:rPr>
          <w:rFonts w:hint="eastAsia" w:asciiTheme="minorEastAsia" w:hAnsiTheme="minorEastAsia" w:eastAsiaTheme="minorEastAsia"/>
        </w:rPr>
        <w:t>.不同投标人委托同一单位或者个人办理投标事宜；</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10</w:t>
      </w:r>
      <w:r>
        <w:rPr>
          <w:rFonts w:hint="eastAsia" w:asciiTheme="minorEastAsia" w:hAnsiTheme="minorEastAsia" w:eastAsiaTheme="minorEastAsia"/>
        </w:rPr>
        <w:t>.不同投标人的投标文件载明的项目管理成员或者联系人员为同一人；</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11</w:t>
      </w:r>
      <w:r>
        <w:rPr>
          <w:rFonts w:hint="eastAsia" w:asciiTheme="minorEastAsia" w:hAnsiTheme="minorEastAsia" w:eastAsiaTheme="minorEastAsia"/>
        </w:rPr>
        <w:t>.不同投标人的投标文件异常一致或者投标报价呈规律性差异；</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12</w:t>
      </w:r>
      <w:r>
        <w:rPr>
          <w:rFonts w:hint="eastAsia" w:asciiTheme="minorEastAsia" w:hAnsiTheme="minorEastAsia" w:eastAsiaTheme="minorEastAsia"/>
        </w:rPr>
        <w:t>.不同投标人的投标文件相互混装。</w:t>
      </w:r>
    </w:p>
    <w:p>
      <w:pPr>
        <w:snapToGrid w:val="0"/>
        <w:spacing w:line="420" w:lineRule="exact"/>
        <w:ind w:firstLine="482" w:firstLineChars="200"/>
        <w:outlineLvl w:val="1"/>
        <w:rPr>
          <w:rFonts w:asciiTheme="minorEastAsia" w:hAnsiTheme="minorEastAsia" w:eastAsiaTheme="minorEastAsia"/>
        </w:rPr>
      </w:pPr>
      <w:r>
        <w:rPr>
          <w:rFonts w:hint="eastAsia" w:cs="宋体" w:asciiTheme="minorEastAsia" w:hAnsiTheme="minorEastAsia" w:eastAsiaTheme="minorEastAsia"/>
          <w:b/>
          <w:bCs/>
        </w:rPr>
        <w:t>八、出现下列情形之一的，作废标处理</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1.参与本项目投标的投标人不足三家的；</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w:t>
      </w:r>
      <w:r>
        <w:rPr>
          <w:rFonts w:hint="eastAsia" w:asciiTheme="minorEastAsia" w:hAnsiTheme="minorEastAsia" w:eastAsiaTheme="minorEastAsia"/>
        </w:rPr>
        <w:t>出现影响采购公正的违法违规行为的；</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.所有投标人报价超出采购预算价的；</w:t>
      </w:r>
    </w:p>
    <w:p>
      <w:pPr>
        <w:snapToGrid w:val="0"/>
        <w:spacing w:line="420" w:lineRule="exact"/>
        <w:ind w:firstLine="484" w:firstLineChars="202"/>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.评标委员会依据法律法规可以认定为废标的其他情况。</w:t>
      </w:r>
    </w:p>
    <w:p>
      <w:pPr>
        <w:snapToGrid w:val="0"/>
        <w:spacing w:line="420" w:lineRule="exact"/>
        <w:ind w:firstLine="482" w:firstLineChars="200"/>
        <w:outlineLvl w:val="1"/>
        <w:rPr>
          <w:rFonts w:asciiTheme="minorEastAsia" w:hAnsiTheme="minorEastAsia" w:eastAsiaTheme="minorEastAsia"/>
        </w:rPr>
      </w:pPr>
      <w:r>
        <w:rPr>
          <w:rFonts w:hint="eastAsia" w:cs="宋体" w:asciiTheme="minorEastAsia" w:hAnsiTheme="minorEastAsia" w:eastAsiaTheme="minorEastAsia"/>
          <w:b/>
          <w:bCs/>
        </w:rPr>
        <w:t>九、因重大变故，采购任务被取消的，招标人或者招标代理机构应当终止采购活动，通知所有参加招标活动的投标人，并将项目实施情况和采购任务取消原因报送招标人的主管部门。</w:t>
      </w:r>
    </w:p>
    <w:p>
      <w:pPr>
        <w:snapToGrid w:val="0"/>
        <w:spacing w:line="420" w:lineRule="exact"/>
        <w:ind w:firstLine="482" w:firstLineChars="200"/>
        <w:outlineLvl w:val="1"/>
        <w:rPr>
          <w:rFonts w:asciiTheme="minorEastAsia" w:hAnsiTheme="minorEastAsia" w:eastAsiaTheme="minorEastAsia"/>
        </w:rPr>
      </w:pPr>
      <w:r>
        <w:rPr>
          <w:rFonts w:hint="eastAsia" w:cs="宋体" w:asciiTheme="minorEastAsia" w:hAnsiTheme="minorEastAsia" w:eastAsiaTheme="minorEastAsia"/>
          <w:b/>
          <w:bCs/>
        </w:rPr>
        <w:t>十、中标通知</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1.开标结束后，招标采购单位自中标人确定之日起3个工作日内在指定媒体上公示评标结果。</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2.公示期限3日，期限结束后向确定的中标人发出《中标通知书》。</w:t>
      </w:r>
    </w:p>
    <w:p>
      <w:pPr>
        <w:snapToGrid w:val="0"/>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3.《中标通知书》一经发出，即具有法律效力。招标人、中标人依法承担法律责任。</w:t>
      </w:r>
    </w:p>
    <w:p>
      <w:pPr>
        <w:widowControl/>
        <w:jc w:val="left"/>
        <w:rPr>
          <w:rFonts w:cs="宋体" w:asciiTheme="minorEastAsia" w:hAnsiTheme="minorEastAsia" w:eastAsiaTheme="minorEastAsia"/>
          <w:b/>
          <w:bCs/>
          <w:w w:val="80"/>
          <w:sz w:val="36"/>
          <w:szCs w:val="36"/>
        </w:rPr>
      </w:pPr>
      <w:r>
        <w:rPr>
          <w:rFonts w:cs="宋体" w:asciiTheme="minorEastAsia" w:hAnsiTheme="minorEastAsia" w:eastAsiaTheme="minorEastAsia"/>
          <w:b/>
          <w:bCs/>
          <w:w w:val="80"/>
          <w:sz w:val="36"/>
          <w:szCs w:val="36"/>
        </w:rPr>
        <w:br w:type="page"/>
      </w:r>
    </w:p>
    <w:p>
      <w:pPr>
        <w:tabs>
          <w:tab w:val="left" w:pos="1050"/>
          <w:tab w:val="right" w:leader="dot" w:pos="9402"/>
        </w:tabs>
        <w:spacing w:beforeLines="100" w:line="600" w:lineRule="exact"/>
        <w:jc w:val="center"/>
        <w:outlineLvl w:val="0"/>
        <w:rPr>
          <w:rFonts w:cs="宋体" w:asciiTheme="minorEastAsia" w:hAnsiTheme="minorEastAsia" w:eastAsiaTheme="minorEastAsia"/>
          <w:b/>
          <w:bCs/>
          <w:w w:val="80"/>
          <w:sz w:val="36"/>
          <w:szCs w:val="36"/>
        </w:rPr>
      </w:pPr>
      <w:r>
        <w:rPr>
          <w:rFonts w:hint="eastAsia" w:cs="宋体" w:asciiTheme="minorEastAsia" w:hAnsiTheme="minorEastAsia" w:eastAsiaTheme="minorEastAsia"/>
          <w:b/>
          <w:bCs/>
          <w:w w:val="80"/>
          <w:sz w:val="36"/>
          <w:szCs w:val="36"/>
        </w:rPr>
        <w:t>第五</w:t>
      </w:r>
      <w:r>
        <w:rPr>
          <w:rFonts w:hint="eastAsia" w:cs="宋体" w:asciiTheme="minorEastAsia" w:hAnsiTheme="minorEastAsia" w:eastAsiaTheme="minorEastAsia"/>
          <w:b/>
          <w:bCs/>
          <w:spacing w:val="160"/>
          <w:w w:val="80"/>
          <w:sz w:val="36"/>
          <w:szCs w:val="36"/>
        </w:rPr>
        <w:t>章</w:t>
      </w:r>
      <w:r>
        <w:rPr>
          <w:rFonts w:hint="eastAsia" w:cs="宋体" w:asciiTheme="minorEastAsia" w:hAnsiTheme="minorEastAsia" w:eastAsiaTheme="minorEastAsia"/>
          <w:b/>
          <w:bCs/>
          <w:w w:val="80"/>
          <w:sz w:val="36"/>
          <w:szCs w:val="36"/>
        </w:rPr>
        <w:t>合同部分</w:t>
      </w:r>
    </w:p>
    <w:p>
      <w:pPr>
        <w:pStyle w:val="6"/>
        <w:rPr>
          <w:rFonts w:asciiTheme="minorEastAsia" w:hAnsiTheme="minorEastAsia" w:eastAsiaTheme="minorEastAsia"/>
        </w:rPr>
      </w:pPr>
    </w:p>
    <w:p>
      <w:pPr>
        <w:rPr>
          <w:rFonts w:asciiTheme="minorEastAsia" w:hAnsiTheme="minorEastAsia" w:eastAsiaTheme="minorEastAsia"/>
        </w:rPr>
      </w:pPr>
    </w:p>
    <w:p>
      <w:pPr>
        <w:pStyle w:val="6"/>
        <w:rPr>
          <w:rFonts w:asciiTheme="minorEastAsia" w:hAnsiTheme="minorEastAsia" w:eastAsiaTheme="minorEastAsia"/>
        </w:rPr>
      </w:pPr>
    </w:p>
    <w:p>
      <w:pPr>
        <w:jc w:val="center"/>
        <w:rPr>
          <w:rFonts w:cs="宋体" w:asciiTheme="minorEastAsia" w:hAnsiTheme="minorEastAsia" w:eastAsiaTheme="minorEastAsia"/>
          <w:b/>
          <w:bCs/>
          <w:w w:val="80"/>
          <w:sz w:val="52"/>
          <w:szCs w:val="52"/>
        </w:rPr>
      </w:pPr>
      <w:r>
        <w:rPr>
          <w:rFonts w:hint="eastAsia" w:cs="宋体" w:asciiTheme="minorEastAsia" w:hAnsiTheme="minorEastAsia" w:eastAsiaTheme="minorEastAsia"/>
          <w:w w:val="80"/>
          <w:sz w:val="52"/>
          <w:szCs w:val="52"/>
        </w:rPr>
        <w:t>南通港码头管理有限公司设备设施防腐项目</w:t>
      </w:r>
      <w:r>
        <w:rPr>
          <w:rFonts w:cs="宋体" w:asciiTheme="minorEastAsia" w:hAnsiTheme="minorEastAsia" w:eastAsiaTheme="minorEastAsia"/>
          <w:w w:val="80"/>
          <w:sz w:val="52"/>
          <w:szCs w:val="52"/>
        </w:rPr>
        <w:t>合同</w:t>
      </w:r>
    </w:p>
    <w:p>
      <w:pPr>
        <w:rPr>
          <w:rFonts w:asciiTheme="minorEastAsia" w:hAnsiTheme="minorEastAsia" w:eastAsiaTheme="minorEastAsia"/>
        </w:rPr>
      </w:pPr>
    </w:p>
    <w:p>
      <w:pPr>
        <w:pStyle w:val="6"/>
        <w:rPr>
          <w:rFonts w:asciiTheme="minorEastAsia" w:hAnsiTheme="minorEastAsia" w:eastAsiaTheme="minorEastAsia"/>
        </w:rPr>
      </w:pPr>
    </w:p>
    <w:p>
      <w:pPr>
        <w:rPr>
          <w:rFonts w:asciiTheme="minorEastAsia" w:hAnsiTheme="minorEastAsia" w:eastAsiaTheme="minorEastAsia"/>
        </w:rPr>
      </w:pPr>
    </w:p>
    <w:p>
      <w:pPr>
        <w:pStyle w:val="6"/>
        <w:rPr>
          <w:rFonts w:cs="宋体" w:asciiTheme="minorEastAsia" w:hAnsiTheme="minorEastAsia" w:eastAsiaTheme="minorEastAsia"/>
          <w:sz w:val="28"/>
          <w:szCs w:val="28"/>
        </w:rPr>
      </w:pPr>
      <w:bookmarkStart w:id="43" w:name="_Toc532045032"/>
      <w:bookmarkStart w:id="44" w:name="_Toc94585343"/>
      <w:bookmarkStart w:id="45" w:name="_Toc363573858"/>
    </w:p>
    <w:p>
      <w:pPr>
        <w:rPr>
          <w:rFonts w:cs="宋体" w:asciiTheme="minorEastAsia" w:hAnsiTheme="minorEastAsia" w:eastAsiaTheme="minorEastAsia"/>
          <w:b/>
          <w:bCs/>
          <w:sz w:val="28"/>
          <w:szCs w:val="28"/>
        </w:rPr>
      </w:pPr>
    </w:p>
    <w:p>
      <w:pPr>
        <w:pStyle w:val="6"/>
        <w:rPr>
          <w:rFonts w:asciiTheme="minorEastAsia" w:hAnsiTheme="minorEastAsia" w:eastAsiaTheme="minorEastAsia"/>
        </w:rPr>
      </w:pPr>
    </w:p>
    <w:p>
      <w:pPr>
        <w:spacing w:line="400" w:lineRule="exact"/>
        <w:rPr>
          <w:rFonts w:cs="宋体" w:asciiTheme="minorEastAsia" w:hAnsiTheme="minorEastAsia" w:eastAsiaTheme="minorEastAsia"/>
          <w:b/>
          <w:bCs/>
          <w:sz w:val="21"/>
          <w:szCs w:val="21"/>
        </w:rPr>
      </w:pPr>
    </w:p>
    <w:p>
      <w:pPr>
        <w:spacing w:line="400" w:lineRule="exact"/>
        <w:ind w:firstLine="240"/>
        <w:rPr>
          <w:rFonts w:cs="宋体" w:asciiTheme="minorEastAsia" w:hAnsiTheme="minorEastAsia" w:eastAsiaTheme="minorEastAsia"/>
          <w:b/>
          <w:bCs/>
          <w:sz w:val="21"/>
          <w:szCs w:val="21"/>
        </w:rPr>
      </w:pPr>
    </w:p>
    <w:p>
      <w:pPr>
        <w:spacing w:after="120"/>
        <w:ind w:left="1054" w:hanging="1054" w:hangingChars="500"/>
        <w:rPr>
          <w:rFonts w:cs="宋体" w:asciiTheme="minorEastAsia" w:hAnsiTheme="minorEastAsia" w:eastAsiaTheme="minorEastAsia"/>
          <w:b/>
          <w:sz w:val="21"/>
          <w:szCs w:val="21"/>
        </w:rPr>
      </w:pPr>
    </w:p>
    <w:p>
      <w:pPr>
        <w:pStyle w:val="6"/>
        <w:rPr>
          <w:rFonts w:cs="宋体" w:asciiTheme="minorEastAsia" w:hAnsiTheme="minorEastAsia" w:eastAsiaTheme="minorEastAsia"/>
          <w:sz w:val="21"/>
          <w:szCs w:val="21"/>
        </w:rPr>
      </w:pPr>
    </w:p>
    <w:p>
      <w:pPr>
        <w:rPr>
          <w:rFonts w:asciiTheme="minorEastAsia" w:hAnsiTheme="minorEastAsia" w:eastAsiaTheme="minorEastAsia"/>
        </w:rPr>
      </w:pPr>
    </w:p>
    <w:p>
      <w:pPr>
        <w:rPr>
          <w:rFonts w:cs="宋体" w:asciiTheme="minorEastAsia" w:hAnsiTheme="minorEastAsia" w:eastAsiaTheme="minorEastAsia"/>
          <w:b/>
          <w:sz w:val="21"/>
          <w:szCs w:val="21"/>
        </w:rPr>
      </w:pPr>
    </w:p>
    <w:p>
      <w:pPr>
        <w:pStyle w:val="6"/>
        <w:rPr>
          <w:rFonts w:cs="宋体" w:asciiTheme="minorEastAsia" w:hAnsiTheme="minorEastAsia" w:eastAsiaTheme="minorEastAsia"/>
          <w:sz w:val="21"/>
          <w:szCs w:val="21"/>
        </w:rPr>
      </w:pPr>
    </w:p>
    <w:p>
      <w:pPr>
        <w:rPr>
          <w:rFonts w:asciiTheme="minorEastAsia" w:hAnsiTheme="minorEastAsia" w:eastAsiaTheme="minorEastAsia"/>
        </w:rPr>
      </w:pPr>
    </w:p>
    <w:p>
      <w:pPr>
        <w:pStyle w:val="2"/>
        <w:rPr>
          <w:rFonts w:asciiTheme="minorEastAsia" w:hAnsiTheme="minorEastAsia" w:eastAsiaTheme="minorEastAsia"/>
        </w:rPr>
      </w:pPr>
    </w:p>
    <w:p>
      <w:pPr>
        <w:pStyle w:val="3"/>
        <w:rPr>
          <w:rFonts w:asciiTheme="minorEastAsia" w:hAnsiTheme="minorEastAsia" w:eastAsiaTheme="minorEastAsia"/>
        </w:rPr>
      </w:pPr>
    </w:p>
    <w:p>
      <w:pPr>
        <w:spacing w:after="120"/>
        <w:ind w:firstLine="2844" w:firstLineChars="1111"/>
        <w:rPr>
          <w:rFonts w:cs="宋体" w:asciiTheme="minorEastAsia" w:hAnsiTheme="minorEastAsia" w:eastAsiaTheme="minorEastAsia"/>
          <w:b/>
          <w:sz w:val="21"/>
          <w:szCs w:val="21"/>
          <w:u w:val="single"/>
        </w:rPr>
      </w:pPr>
      <w:r>
        <w:rPr>
          <w:rFonts w:hint="eastAsia" w:cs="宋体" w:asciiTheme="minorEastAsia" w:hAnsiTheme="minorEastAsia" w:eastAsiaTheme="minorEastAsia"/>
          <w:w w:val="80"/>
          <w:sz w:val="32"/>
          <w:szCs w:val="32"/>
        </w:rPr>
        <w:t>采购人：南通港码头管理有限公司</w:t>
      </w:r>
    </w:p>
    <w:p>
      <w:pPr>
        <w:spacing w:line="360" w:lineRule="auto"/>
        <w:ind w:firstLine="2844" w:firstLineChars="1111"/>
        <w:rPr>
          <w:rFonts w:cs="宋体" w:asciiTheme="minorEastAsia" w:hAnsiTheme="minorEastAsia" w:eastAsiaTheme="minorEastAsia"/>
          <w:w w:val="80"/>
          <w:sz w:val="32"/>
          <w:szCs w:val="32"/>
          <w:u w:val="single"/>
        </w:rPr>
      </w:pPr>
      <w:r>
        <w:rPr>
          <w:rFonts w:hint="eastAsia" w:cs="宋体" w:asciiTheme="minorEastAsia" w:hAnsiTheme="minorEastAsia" w:eastAsiaTheme="minorEastAsia"/>
          <w:w w:val="80"/>
          <w:sz w:val="32"/>
          <w:szCs w:val="32"/>
        </w:rPr>
        <w:t>供应商：</w:t>
      </w:r>
    </w:p>
    <w:p>
      <w:pPr>
        <w:pStyle w:val="2"/>
        <w:jc w:val="center"/>
        <w:rPr>
          <w:rFonts w:cs="宋体" w:asciiTheme="minorEastAsia" w:hAnsiTheme="minorEastAsia" w:eastAsiaTheme="minorEastAsia"/>
          <w:w w:val="80"/>
          <w:kern w:val="2"/>
          <w:sz w:val="32"/>
          <w:szCs w:val="32"/>
        </w:rPr>
      </w:pPr>
    </w:p>
    <w:p>
      <w:pPr>
        <w:pStyle w:val="2"/>
        <w:jc w:val="center"/>
        <w:rPr>
          <w:rFonts w:cs="宋体" w:asciiTheme="minorEastAsia" w:hAnsiTheme="minorEastAsia" w:eastAsiaTheme="minorEastAsia"/>
          <w:w w:val="80"/>
          <w:kern w:val="2"/>
          <w:sz w:val="32"/>
          <w:szCs w:val="32"/>
        </w:rPr>
      </w:pPr>
      <w:r>
        <w:rPr>
          <w:rFonts w:hint="eastAsia" w:cs="宋体" w:asciiTheme="minorEastAsia" w:hAnsiTheme="minorEastAsia" w:eastAsiaTheme="minorEastAsia"/>
          <w:w w:val="80"/>
          <w:kern w:val="2"/>
          <w:sz w:val="32"/>
          <w:szCs w:val="32"/>
        </w:rPr>
        <w:t>二零二三年     月</w:t>
      </w:r>
    </w:p>
    <w:p>
      <w:pPr>
        <w:adjustRightInd w:val="0"/>
        <w:spacing w:line="360" w:lineRule="atLeast"/>
        <w:jc w:val="center"/>
        <w:textAlignment w:val="baseline"/>
        <w:rPr>
          <w:rFonts w:cs="宋体" w:asciiTheme="minorEastAsia" w:hAnsiTheme="minorEastAsia" w:eastAsiaTheme="minorEastAsia"/>
          <w:sz w:val="21"/>
          <w:szCs w:val="21"/>
        </w:rPr>
      </w:pPr>
    </w:p>
    <w:p>
      <w:pPr>
        <w:pStyle w:val="6"/>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p>
    <w:p>
      <w:pPr>
        <w:pStyle w:val="6"/>
        <w:rPr>
          <w:rFonts w:cs="宋体" w:asciiTheme="minorEastAsia" w:hAnsiTheme="minorEastAsia" w:eastAsiaTheme="minorEastAsia"/>
          <w:sz w:val="21"/>
          <w:szCs w:val="21"/>
        </w:rPr>
      </w:pPr>
    </w:p>
    <w:p>
      <w:pPr>
        <w:rPr>
          <w:rFonts w:cs="宋体" w:asciiTheme="minorEastAsia" w:hAnsiTheme="minorEastAsia" w:eastAsiaTheme="minorEastAsia"/>
          <w:sz w:val="21"/>
          <w:szCs w:val="21"/>
        </w:rPr>
      </w:pPr>
    </w:p>
    <w:p>
      <w:pPr>
        <w:widowControl/>
        <w:jc w:val="left"/>
        <w:rPr>
          <w:rFonts w:cs="宋体" w:asciiTheme="minorEastAsia" w:hAnsiTheme="minorEastAsia" w:eastAsiaTheme="minorEastAsia"/>
          <w:bCs/>
          <w:snapToGrid w:val="0"/>
        </w:rPr>
      </w:pPr>
      <w:r>
        <w:rPr>
          <w:rFonts w:cs="宋体" w:asciiTheme="minorEastAsia" w:hAnsiTheme="minorEastAsia" w:eastAsiaTheme="minorEastAsia"/>
          <w:bCs/>
          <w:snapToGrid w:val="0"/>
        </w:rPr>
        <w:br w:type="page"/>
      </w:r>
    </w:p>
    <w:p>
      <w:pPr>
        <w:widowControl/>
        <w:spacing w:line="360" w:lineRule="auto"/>
        <w:ind w:firstLine="480" w:firstLineChars="200"/>
        <w:rPr>
          <w:rFonts w:cs="宋体" w:asciiTheme="minorEastAsia" w:hAnsiTheme="minorEastAsia" w:eastAsiaTheme="minorEastAsia"/>
          <w:bCs/>
          <w:snapToGrid w:val="0"/>
          <w:u w:val="single"/>
        </w:rPr>
      </w:pPr>
      <w:r>
        <w:rPr>
          <w:rFonts w:hint="eastAsia" w:cs="宋体" w:asciiTheme="minorEastAsia" w:hAnsiTheme="minorEastAsia" w:eastAsiaTheme="minorEastAsia"/>
          <w:bCs/>
          <w:snapToGrid w:val="0"/>
        </w:rPr>
        <w:t>采购人（甲方）：</w:t>
      </w:r>
      <w:r>
        <w:rPr>
          <w:rFonts w:hint="eastAsia" w:cs="宋体" w:asciiTheme="minorEastAsia" w:hAnsiTheme="minorEastAsia" w:eastAsiaTheme="minorEastAsia"/>
          <w:bCs/>
          <w:snapToGrid w:val="0"/>
          <w:u w:val="single"/>
        </w:rPr>
        <w:t xml:space="preserve"> 南通港码头管理有限公司 </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中标供应商（乙方）：</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签订时间：年月日</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依照《政府采购法》、《民法典》及其他有关法律、行政法规，遵循平等、自愿、公平和诚实信用的原则，双方就相关事项协商一致，订立以下合同条款：</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一、项目概况</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项目名称：</w:t>
      </w:r>
      <w:r>
        <w:rPr>
          <w:rFonts w:hint="eastAsia" w:cs="宋体" w:asciiTheme="minorEastAsia" w:hAnsiTheme="minorEastAsia" w:eastAsiaTheme="minorEastAsia"/>
          <w:bCs/>
          <w:snapToGrid w:val="0"/>
          <w:u w:val="single"/>
        </w:rPr>
        <w:t xml:space="preserve">                                       </w:t>
      </w:r>
      <w:r>
        <w:rPr>
          <w:rFonts w:hint="eastAsia" w:cs="宋体" w:asciiTheme="minorEastAsia" w:hAnsiTheme="minorEastAsia" w:eastAsiaTheme="minorEastAsia"/>
          <w:bCs/>
          <w:snapToGrid w:val="0"/>
        </w:rPr>
        <w:t>；</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项目地点：</w:t>
      </w:r>
      <w:r>
        <w:rPr>
          <w:rFonts w:hint="eastAsia" w:cs="宋体" w:asciiTheme="minorEastAsia" w:hAnsiTheme="minorEastAsia" w:eastAsiaTheme="minorEastAsia"/>
          <w:bCs/>
          <w:snapToGrid w:val="0"/>
          <w:u w:val="single"/>
        </w:rPr>
        <w:t xml:space="preserve">                                       </w:t>
      </w:r>
      <w:r>
        <w:rPr>
          <w:rFonts w:hint="eastAsia" w:cs="宋体" w:asciiTheme="minorEastAsia" w:hAnsiTheme="minorEastAsia" w:eastAsiaTheme="minorEastAsia"/>
          <w:bCs/>
          <w:snapToGrid w:val="0"/>
        </w:rPr>
        <w:t>；</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项目内容：</w:t>
      </w:r>
      <w:r>
        <w:rPr>
          <w:rFonts w:hint="eastAsia" w:cs="宋体" w:asciiTheme="minorEastAsia" w:hAnsiTheme="minorEastAsia" w:eastAsiaTheme="minorEastAsia"/>
          <w:bCs/>
          <w:snapToGrid w:val="0"/>
          <w:u w:val="single"/>
        </w:rPr>
        <w:t xml:space="preserve">                                       </w:t>
      </w:r>
      <w:r>
        <w:rPr>
          <w:rFonts w:hint="eastAsia" w:cs="宋体" w:asciiTheme="minorEastAsia" w:hAnsiTheme="minorEastAsia" w:eastAsiaTheme="minorEastAsia"/>
          <w:bCs/>
          <w:snapToGrid w:val="0"/>
        </w:rPr>
        <w:t>；</w:t>
      </w:r>
    </w:p>
    <w:p>
      <w:pPr>
        <w:widowControl/>
        <w:spacing w:line="360" w:lineRule="auto"/>
        <w:ind w:firstLine="480" w:firstLineChars="200"/>
        <w:rPr>
          <w:rFonts w:hint="eastAsia" w:cs="宋体" w:asciiTheme="minorEastAsia" w:hAnsiTheme="minorEastAsia" w:eastAsiaTheme="minorEastAsia"/>
          <w:bCs/>
          <w:snapToGrid w:val="0"/>
        </w:rPr>
      </w:pPr>
      <w:r>
        <w:rPr>
          <w:rFonts w:hint="eastAsia" w:cs="宋体" w:asciiTheme="minorEastAsia" w:hAnsiTheme="minorEastAsia" w:eastAsiaTheme="minorEastAsia"/>
          <w:bCs/>
          <w:snapToGrid w:val="0"/>
        </w:rPr>
        <w:t>承包范围：</w:t>
      </w:r>
      <w:r>
        <w:rPr>
          <w:rFonts w:hint="eastAsia" w:cs="宋体" w:asciiTheme="minorEastAsia" w:hAnsiTheme="minorEastAsia" w:eastAsiaTheme="minorEastAsia"/>
          <w:bCs/>
          <w:snapToGrid w:val="0"/>
          <w:u w:val="single"/>
        </w:rPr>
        <w:t xml:space="preserve">                                       </w:t>
      </w:r>
      <w:r>
        <w:rPr>
          <w:rFonts w:hint="eastAsia" w:cs="宋体" w:asciiTheme="minorEastAsia" w:hAnsiTheme="minorEastAsia" w:eastAsiaTheme="minorEastAsia"/>
          <w:bCs/>
          <w:snapToGrid w:val="0"/>
        </w:rPr>
        <w:t>。</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二、合同工期</w:t>
      </w:r>
    </w:p>
    <w:p>
      <w:pPr>
        <w:widowControl/>
        <w:spacing w:line="360" w:lineRule="auto"/>
        <w:ind w:firstLine="480" w:firstLineChars="200"/>
        <w:rPr>
          <w:rFonts w:cs="宋体" w:asciiTheme="minorEastAsia" w:hAnsiTheme="minorEastAsia" w:eastAsiaTheme="minorEastAsia"/>
          <w:bCs/>
          <w:snapToGrid w:val="0"/>
        </w:rPr>
      </w:pPr>
      <w:r>
        <w:rPr>
          <w:rFonts w:hint="eastAsia" w:asciiTheme="minorEastAsia" w:hAnsiTheme="minorEastAsia" w:eastAsiaTheme="minorEastAsia"/>
          <w:szCs w:val="22"/>
        </w:rPr>
        <w:t>合同签订之日起至2023年12月31日，</w:t>
      </w:r>
      <w:r>
        <w:rPr>
          <w:rFonts w:hint="eastAsia" w:cs="宋体" w:asciiTheme="minorEastAsia" w:hAnsiTheme="minorEastAsia" w:eastAsiaTheme="minorEastAsia"/>
        </w:rPr>
        <w:t>根据招标人2023年度年生产工作计划完成；</w:t>
      </w:r>
      <w:r>
        <w:rPr>
          <w:rFonts w:hint="eastAsia" w:cs="宋体" w:asciiTheme="minorEastAsia" w:hAnsiTheme="minorEastAsia" w:eastAsiaTheme="minorEastAsia"/>
          <w:bCs/>
          <w:snapToGrid w:val="0"/>
        </w:rPr>
        <w:t>计划开工日期：</w:t>
      </w:r>
      <w:r>
        <w:rPr>
          <w:rFonts w:hint="eastAsia" w:cs="宋体" w:asciiTheme="minorEastAsia" w:hAnsiTheme="minorEastAsia" w:eastAsiaTheme="minorEastAsia"/>
          <w:bCs/>
          <w:snapToGrid w:val="0"/>
          <w:u w:val="single"/>
        </w:rPr>
        <w:t xml:space="preserve">    </w:t>
      </w:r>
      <w:r>
        <w:rPr>
          <w:rFonts w:hint="eastAsia" w:cs="宋体" w:asciiTheme="minorEastAsia" w:hAnsiTheme="minorEastAsia" w:eastAsiaTheme="minorEastAsia"/>
          <w:bCs/>
          <w:snapToGrid w:val="0"/>
        </w:rPr>
        <w:t xml:space="preserve"> 年</w:t>
      </w:r>
      <w:r>
        <w:rPr>
          <w:rFonts w:hint="eastAsia" w:cs="宋体" w:asciiTheme="minorEastAsia" w:hAnsiTheme="minorEastAsia" w:eastAsiaTheme="minorEastAsia"/>
          <w:bCs/>
          <w:snapToGrid w:val="0"/>
          <w:u w:val="single"/>
        </w:rPr>
        <w:t xml:space="preserve">  </w:t>
      </w:r>
      <w:r>
        <w:rPr>
          <w:rFonts w:hint="eastAsia" w:cs="宋体" w:asciiTheme="minorEastAsia" w:hAnsiTheme="minorEastAsia" w:eastAsiaTheme="minorEastAsia"/>
          <w:bCs/>
          <w:snapToGrid w:val="0"/>
        </w:rPr>
        <w:t>月</w:t>
      </w:r>
      <w:r>
        <w:rPr>
          <w:rFonts w:hint="eastAsia" w:cs="宋体" w:asciiTheme="minorEastAsia" w:hAnsiTheme="minorEastAsia" w:eastAsiaTheme="minorEastAsia"/>
          <w:bCs/>
          <w:snapToGrid w:val="0"/>
          <w:u w:val="single"/>
        </w:rPr>
        <w:t xml:space="preserve">  </w:t>
      </w:r>
      <w:r>
        <w:rPr>
          <w:rFonts w:hint="eastAsia" w:cs="宋体" w:asciiTheme="minorEastAsia" w:hAnsiTheme="minorEastAsia" w:eastAsiaTheme="minorEastAsia"/>
          <w:bCs/>
          <w:snapToGrid w:val="0"/>
        </w:rPr>
        <w:t>日（具体开工日期以采购人发出开工通知书为准）。</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三、质量标准</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合格。</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四、合同价款及结算方式</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1、合同价款：</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（1）本项目暂定合同总价（大写）：</w:t>
      </w:r>
      <w:r>
        <w:rPr>
          <w:rFonts w:hint="eastAsia" w:cs="宋体" w:asciiTheme="minorEastAsia" w:hAnsiTheme="minorEastAsia" w:eastAsiaTheme="minorEastAsia"/>
          <w:bCs/>
          <w:snapToGrid w:val="0"/>
          <w:u w:val="single"/>
        </w:rPr>
        <w:t xml:space="preserve">             </w:t>
      </w:r>
      <w:r>
        <w:rPr>
          <w:rFonts w:hint="eastAsia" w:cs="宋体" w:asciiTheme="minorEastAsia" w:hAnsiTheme="minorEastAsia" w:eastAsiaTheme="minorEastAsia"/>
          <w:bCs/>
          <w:snapToGrid w:val="0"/>
        </w:rPr>
        <w:t>元(人民币) （小写）￥ ：</w:t>
      </w:r>
      <w:r>
        <w:rPr>
          <w:rFonts w:hint="eastAsia" w:cs="宋体" w:asciiTheme="minorEastAsia" w:hAnsiTheme="minorEastAsia" w:eastAsiaTheme="minorEastAsia"/>
          <w:bCs/>
          <w:snapToGrid w:val="0"/>
          <w:u w:val="single"/>
        </w:rPr>
        <w:t xml:space="preserve">             </w:t>
      </w:r>
      <w:r>
        <w:rPr>
          <w:rFonts w:hint="eastAsia" w:cs="宋体" w:asciiTheme="minorEastAsia" w:hAnsiTheme="minorEastAsia" w:eastAsiaTheme="minorEastAsia"/>
          <w:bCs/>
          <w:snapToGrid w:val="0"/>
        </w:rPr>
        <w:t>。</w:t>
      </w:r>
    </w:p>
    <w:p>
      <w:pPr>
        <w:pStyle w:val="2"/>
        <w:rPr>
          <w:rFonts w:cs="宋体" w:asciiTheme="minorEastAsia" w:hAnsiTheme="minorEastAsia" w:eastAsiaTheme="minorEastAsia"/>
          <w:bCs/>
          <w:snapToGrid w:val="0"/>
          <w:kern w:val="2"/>
          <w:sz w:val="24"/>
          <w:szCs w:val="24"/>
        </w:rPr>
      </w:pPr>
      <w:r>
        <w:rPr>
          <w:rFonts w:hint="eastAsia" w:cs="宋体" w:asciiTheme="minorEastAsia" w:hAnsiTheme="minorEastAsia" w:eastAsiaTheme="minorEastAsia"/>
          <w:bCs/>
          <w:snapToGrid w:val="0"/>
          <w:kern w:val="2"/>
          <w:sz w:val="24"/>
          <w:szCs w:val="24"/>
        </w:rPr>
        <w:t>综合单价（大写）：</w:t>
      </w:r>
      <w:r>
        <w:rPr>
          <w:rFonts w:hint="eastAsia" w:cs="宋体" w:asciiTheme="minorEastAsia" w:hAnsiTheme="minorEastAsia" w:eastAsiaTheme="minorEastAsia"/>
          <w:bCs/>
          <w:snapToGrid w:val="0"/>
          <w:kern w:val="2"/>
          <w:sz w:val="24"/>
          <w:szCs w:val="24"/>
          <w:u w:val="single"/>
        </w:rPr>
        <w:t xml:space="preserve">             </w:t>
      </w:r>
      <w:r>
        <w:rPr>
          <w:rFonts w:hint="eastAsia" w:cs="宋体" w:asciiTheme="minorEastAsia" w:hAnsiTheme="minorEastAsia" w:eastAsiaTheme="minorEastAsia"/>
          <w:bCs/>
          <w:snapToGrid w:val="0"/>
          <w:kern w:val="2"/>
          <w:sz w:val="24"/>
          <w:szCs w:val="24"/>
        </w:rPr>
        <w:t>元(人民币) （小写）￥ ：</w:t>
      </w:r>
      <w:r>
        <w:rPr>
          <w:rFonts w:hint="eastAsia" w:cs="宋体" w:asciiTheme="minorEastAsia" w:hAnsiTheme="minorEastAsia" w:eastAsiaTheme="minorEastAsia"/>
          <w:bCs/>
          <w:snapToGrid w:val="0"/>
          <w:kern w:val="2"/>
          <w:sz w:val="24"/>
          <w:szCs w:val="24"/>
          <w:u w:val="single"/>
        </w:rPr>
        <w:t xml:space="preserve">             </w:t>
      </w:r>
      <w:r>
        <w:rPr>
          <w:rFonts w:hint="eastAsia" w:cs="宋体" w:asciiTheme="minorEastAsia" w:hAnsiTheme="minorEastAsia" w:eastAsiaTheme="minorEastAsia"/>
          <w:bCs/>
          <w:snapToGrid w:val="0"/>
          <w:kern w:val="2"/>
          <w:sz w:val="24"/>
          <w:szCs w:val="24"/>
        </w:rPr>
        <w:t>。</w:t>
      </w:r>
    </w:p>
    <w:p>
      <w:pPr>
        <w:snapToGrid w:val="0"/>
        <w:spacing w:line="420" w:lineRule="exact"/>
        <w:ind w:firstLine="494" w:firstLineChars="206"/>
        <w:rPr>
          <w:rFonts w:asciiTheme="minorEastAsia" w:hAnsiTheme="minorEastAsia" w:eastAsiaTheme="minorEastAsia"/>
          <w:bCs/>
        </w:rPr>
      </w:pPr>
      <w:r>
        <w:rPr>
          <w:rFonts w:hint="eastAsia" w:asciiTheme="minorEastAsia" w:hAnsiTheme="minorEastAsia" w:eastAsiaTheme="minorEastAsia"/>
          <w:bCs/>
        </w:rPr>
        <w:t>（2）本项目采用固定单价报价。报价包含为完成项目现场勘探、测量计算、防腐、运输、施工、技术服务及质保等所有内容所发生的人工费、材料费、工具机具使用费、运费、企业管理费、利润、税金、售后服务等及完成本项目所必须的其他辅助工作的相关费用等所有费用，即项目履行到项目执行结束的过程中所发生的一切费用及采购文件要求的所有费用。本项目综合单价不作调整，结算时按实际完成工程量结算。供应商参与本项目时应充分考虑工程量、自身实力、市场风险等因素，合理报价。</w:t>
      </w:r>
    </w:p>
    <w:p>
      <w:pPr>
        <w:snapToGrid w:val="0"/>
        <w:spacing w:line="420" w:lineRule="exact"/>
        <w:ind w:firstLine="494" w:firstLineChars="206"/>
        <w:rPr>
          <w:rFonts w:asciiTheme="minorEastAsia" w:hAnsiTheme="minorEastAsia" w:eastAsiaTheme="minorEastAsia"/>
          <w:bCs/>
        </w:rPr>
      </w:pPr>
      <w:r>
        <w:rPr>
          <w:rFonts w:hint="eastAsia" w:asciiTheme="minorEastAsia" w:hAnsiTheme="minorEastAsia" w:eastAsiaTheme="minorEastAsia"/>
          <w:bCs/>
        </w:rPr>
        <w:t>（3）合同价格应包括乙方为完成合同规定的全部工作所需支付的一切费用。因此，投标供应商应认真踏勘现场，供应商应充分了解项目区位置、环境、道路、装卸条件、及任何其他足以影响投标报价的情况。</w:t>
      </w:r>
    </w:p>
    <w:p>
      <w:pPr>
        <w:snapToGrid w:val="0"/>
        <w:spacing w:line="420" w:lineRule="exact"/>
        <w:ind w:firstLine="494" w:firstLineChars="206"/>
        <w:rPr>
          <w:rFonts w:asciiTheme="minorEastAsia" w:hAnsiTheme="minorEastAsia" w:eastAsiaTheme="minorEastAsia"/>
          <w:bCs/>
        </w:rPr>
      </w:pPr>
      <w:r>
        <w:rPr>
          <w:rFonts w:hint="eastAsia" w:asciiTheme="minorEastAsia" w:hAnsiTheme="minorEastAsia" w:eastAsiaTheme="minorEastAsia"/>
          <w:bCs/>
        </w:rPr>
        <w:t>（4）项目实施过程中的安全文明施工、临时安全设施、交通维护、工程施工用电（含接电）等费用，此类费用包含在投标价中，结算时不另行支付。</w:t>
      </w:r>
    </w:p>
    <w:p>
      <w:pPr>
        <w:snapToGrid w:val="0"/>
        <w:spacing w:line="420" w:lineRule="exact"/>
        <w:ind w:firstLine="494" w:firstLineChars="206"/>
        <w:rPr>
          <w:rFonts w:asciiTheme="minorEastAsia" w:hAnsiTheme="minorEastAsia" w:eastAsiaTheme="minorEastAsia"/>
          <w:bCs/>
        </w:rPr>
      </w:pPr>
      <w:r>
        <w:rPr>
          <w:rFonts w:hint="eastAsia" w:asciiTheme="minorEastAsia" w:hAnsiTheme="minorEastAsia" w:eastAsiaTheme="minorEastAsia"/>
          <w:bCs/>
        </w:rPr>
        <w:t>（5）乙方需根据规范操作，该项目验收均需符合国家、省、市和本采购文件的相关标准及验收要求，如因不符合相关要求产生的整改费用，均由乙方自行承担，甲方不再支付任何费用。</w:t>
      </w:r>
    </w:p>
    <w:p>
      <w:pPr>
        <w:snapToGrid w:val="0"/>
        <w:spacing w:line="420" w:lineRule="exact"/>
        <w:ind w:firstLine="494" w:firstLineChars="206"/>
        <w:rPr>
          <w:rFonts w:asciiTheme="minorEastAsia" w:hAnsiTheme="minorEastAsia" w:eastAsiaTheme="minorEastAsia"/>
        </w:rPr>
      </w:pPr>
      <w:r>
        <w:rPr>
          <w:rFonts w:hint="eastAsia" w:asciiTheme="minorEastAsia" w:hAnsiTheme="minorEastAsia" w:eastAsiaTheme="minorEastAsia"/>
          <w:bCs/>
        </w:rPr>
        <w:t>2、结算方式：实际完成工程量×综合单价（投标报价中的单价）。</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五、组成合同的文件</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 xml:space="preserve"> 本合同的组成文件和解释顺序如下：</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（一）本合同协议书；</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（二）洽商、变更等明确双方权利、义务的纪要、协议；</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（三）招标文件、中标通知书和投标文件；</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（四）工程量清单；</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（五）标准、规范及有关技术文件、技术要求；</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（六）经双方确认的信函、传真、电子邮件等，将作为本合同的组成部分，具有合同的效力。</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六、本协议书中有关词语含义与本合同第二部分《通用条款》中赋予它们的定义相同。</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七、乙方向甲方承诺按照合同约定进行施工、竣工并在质量保修期内承担工程质量保修责任。</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八、甲方向乙方承诺按照合同约定的期限和方式支付合同价款及其他应当支付的款项。</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九、双方一般权利和义务</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（一）甲方权利和义务</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甲方应按约定的时间和要求完成以下工作：</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1、提供施工所需的红线内场地，并在计算工期前将施工现场各种障碍物清除；其他料场、办公等用地由承包人自行解决。</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2、将所需的水、电、电讯线路接至施工现场的时间、地点和供应要求： 。</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3、施工场地与公共道路的通道开通时间和要求：计算工期前负责公共道路的畅通。</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4、工程地质和地下管网线资料的提供时间：计算工期前提供工程地质和地下管网线路等资料。</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8、协调处理施工场地周围地下管线和邻近建筑物、构筑物（含文物保护建筑）、古树名木的保护工作：督促乙方做好保护工作。</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9、双方约定采购人应做的其他工作：协商处理。</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（二）乙方权利和义务</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乙方应按约定的时间和要求完成以下工作：</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1、应提供计划、报表的名称及完成时间：进场后一周内提供材料计划，每月15日、30日前分别向采购人或监理方提供详细的施工进度计划、已完工程量报表（含工程变更及签证预算）、甲供材料清单、乙购材料清单、材料进场计划、劳动力及用款计划等资料，分项的施工组织设计开工前向采购人提供。</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2、承担施工安全保卫工作及非夜间施工照明的责任和要求：由乙方负责。</w:t>
      </w:r>
    </w:p>
    <w:p>
      <w:pPr>
        <w:widowControl/>
        <w:spacing w:line="360" w:lineRule="auto"/>
        <w:ind w:firstLine="480" w:firstLineChars="200"/>
        <w:rPr>
          <w:rFonts w:cs="宋体" w:asciiTheme="minorEastAsia" w:hAnsiTheme="minorEastAsia" w:eastAsiaTheme="minorEastAsia"/>
          <w:bCs/>
          <w:snapToGrid w:val="0"/>
        </w:rPr>
      </w:pPr>
      <w:r>
        <w:rPr>
          <w:rFonts w:cs="宋体" w:asciiTheme="minorEastAsia" w:hAnsiTheme="minorEastAsia" w:eastAsiaTheme="minorEastAsia"/>
          <w:bCs/>
          <w:snapToGrid w:val="0"/>
        </w:rPr>
        <w:t>3</w:t>
      </w:r>
      <w:r>
        <w:rPr>
          <w:rFonts w:hint="eastAsia" w:cs="宋体" w:asciiTheme="minorEastAsia" w:hAnsiTheme="minorEastAsia" w:eastAsiaTheme="minorEastAsia"/>
          <w:bCs/>
          <w:snapToGrid w:val="0"/>
        </w:rPr>
        <w:t>、已完工程成品保护的特殊要求及费用承担：已竣工工程未交付甲方验收之前的成品保护由承包人负责，费用由乙方负责；甲方在竣工验收前使用，发生损坏的修理费用由甲方承担。</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7、施工场地周围地下管线和邻近建筑物、构筑物（含文物保护建筑）、古树名木的保护要求及费用承担：做好邻近建筑物的保护和观测工作，因乙方的责任造成的财产和人身损失，由乙方承担相关费用。</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8、施工现场清洁卫生的要求：乙方所有人员进入工地后必须遵守相关管理规定，做到文明施工、规范施工。</w:t>
      </w:r>
    </w:p>
    <w:p>
      <w:pPr>
        <w:widowControl/>
        <w:spacing w:line="360" w:lineRule="auto"/>
        <w:ind w:firstLine="480" w:firstLineChars="200"/>
        <w:rPr>
          <w:rFonts w:cs="宋体" w:asciiTheme="minorEastAsia" w:hAnsiTheme="minorEastAsia" w:eastAsiaTheme="minorEastAsia"/>
          <w:bCs/>
          <w:snapToGrid w:val="0"/>
          <w:u w:val="single"/>
        </w:rPr>
      </w:pPr>
      <w:r>
        <w:rPr>
          <w:rFonts w:hint="eastAsia" w:cs="宋体" w:asciiTheme="minorEastAsia" w:hAnsiTheme="minorEastAsia" w:eastAsiaTheme="minorEastAsia"/>
          <w:bCs/>
          <w:snapToGrid w:val="0"/>
        </w:rPr>
        <w:t>9、双方约定乙方应做的其他工作：</w:t>
      </w:r>
      <w:r>
        <w:rPr>
          <w:rFonts w:hint="eastAsia" w:cs="宋体" w:asciiTheme="minorEastAsia" w:hAnsiTheme="minorEastAsia" w:eastAsiaTheme="minorEastAsia"/>
          <w:bCs/>
          <w:snapToGrid w:val="0"/>
          <w:u w:val="single"/>
        </w:rPr>
        <w:t>另订协议。</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十、工程验收</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（一）甲方在收到乙方送交的竣工报告十日内，根据验收程序组织有关部门进行验收，并出具验收报告。</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（二）甲方在验收中，如发现有与合同规定不符的，应在3天内向乙方提出书面意见，不签发验收单。乙方在接到甲方书面意见后，应在</w:t>
      </w:r>
      <w:r>
        <w:rPr>
          <w:rFonts w:hint="eastAsia" w:cs="宋体" w:asciiTheme="minorEastAsia" w:hAnsiTheme="minorEastAsia" w:eastAsiaTheme="minorEastAsia"/>
          <w:bCs/>
          <w:snapToGrid w:val="0"/>
          <w:u w:val="single"/>
        </w:rPr>
        <w:t xml:space="preserve"> 7 </w:t>
      </w:r>
      <w:r>
        <w:rPr>
          <w:rFonts w:hint="eastAsia" w:cs="宋体" w:asciiTheme="minorEastAsia" w:hAnsiTheme="minorEastAsia" w:eastAsiaTheme="minorEastAsia"/>
          <w:bCs/>
          <w:snapToGrid w:val="0"/>
        </w:rPr>
        <w:t>天内予以处理。</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十一、履约保证金</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甲乙双方签订合同前，乙方需缴纳中标价</w:t>
      </w:r>
      <w:r>
        <w:rPr>
          <w:rFonts w:cs="宋体" w:asciiTheme="minorEastAsia" w:hAnsiTheme="minorEastAsia" w:eastAsiaTheme="minorEastAsia"/>
          <w:bCs/>
          <w:snapToGrid w:val="0"/>
        </w:rPr>
        <w:t>5</w:t>
      </w:r>
      <w:r>
        <w:rPr>
          <w:rFonts w:hint="eastAsia" w:cs="宋体" w:asciiTheme="minorEastAsia" w:hAnsiTheme="minorEastAsia" w:eastAsiaTheme="minorEastAsia"/>
          <w:bCs/>
          <w:snapToGrid w:val="0"/>
        </w:rPr>
        <w:t>%的履约保证金。合同履行结束后，乙方根据甲方要求办理履约保证金退付手续。</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十二、付款方式</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合同费用每三个月结算一次，</w:t>
      </w:r>
      <w:r>
        <w:rPr>
          <w:rFonts w:cs="宋体" w:asciiTheme="minorEastAsia" w:hAnsiTheme="minorEastAsia" w:eastAsiaTheme="minorEastAsia"/>
          <w:bCs/>
          <w:snapToGrid w:val="0"/>
        </w:rPr>
        <w:t>每个结算周期</w:t>
      </w:r>
      <w:r>
        <w:rPr>
          <w:rFonts w:hint="eastAsia" w:cs="宋体" w:asciiTheme="minorEastAsia" w:hAnsiTheme="minorEastAsia" w:eastAsiaTheme="minorEastAsia"/>
          <w:bCs/>
          <w:snapToGrid w:val="0"/>
        </w:rPr>
        <w:t>的次月</w:t>
      </w:r>
      <w:r>
        <w:rPr>
          <w:rFonts w:cs="宋体" w:asciiTheme="minorEastAsia" w:hAnsiTheme="minorEastAsia" w:eastAsiaTheme="minorEastAsia"/>
          <w:bCs/>
          <w:snapToGrid w:val="0"/>
        </w:rPr>
        <w:t>5日前，乙方将已完工作的相应费用汇总后上报甲方，甲方在收到支付申请后</w:t>
      </w:r>
      <w:r>
        <w:rPr>
          <w:rFonts w:hint="eastAsia" w:cs="宋体" w:asciiTheme="minorEastAsia" w:hAnsiTheme="minorEastAsia" w:eastAsiaTheme="minorEastAsia"/>
          <w:bCs/>
          <w:snapToGrid w:val="0"/>
        </w:rPr>
        <w:t>7</w:t>
      </w:r>
      <w:r>
        <w:rPr>
          <w:rFonts w:cs="宋体" w:asciiTheme="minorEastAsia" w:hAnsiTheme="minorEastAsia" w:eastAsiaTheme="minorEastAsia"/>
          <w:bCs/>
          <w:snapToGrid w:val="0"/>
        </w:rPr>
        <w:t>天内审核完毕，审核批复后在</w:t>
      </w:r>
      <w:r>
        <w:rPr>
          <w:rFonts w:hint="eastAsia" w:cs="宋体" w:asciiTheme="minorEastAsia" w:hAnsiTheme="minorEastAsia" w:eastAsiaTheme="minorEastAsia"/>
          <w:bCs/>
          <w:snapToGrid w:val="0"/>
        </w:rPr>
        <w:t>收到供应商开具的全额增值税发票后60天</w:t>
      </w:r>
      <w:r>
        <w:rPr>
          <w:rFonts w:cs="宋体" w:asciiTheme="minorEastAsia" w:hAnsiTheme="minorEastAsia" w:eastAsiaTheme="minorEastAsia"/>
          <w:bCs/>
          <w:snapToGrid w:val="0"/>
        </w:rPr>
        <w:t>内支付该期费用</w:t>
      </w:r>
      <w:r>
        <w:rPr>
          <w:rFonts w:hint="eastAsia" w:cs="宋体" w:asciiTheme="minorEastAsia" w:hAnsiTheme="minorEastAsia" w:eastAsiaTheme="minorEastAsia"/>
          <w:bCs/>
          <w:snapToGrid w:val="0"/>
        </w:rPr>
        <w:t>95%；余款5%为质量保证金，在质保期满后无质量问题结清（无息）。本项目质保期12个月，从竣工验收合格之日计算。</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十三、工程保修期</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　本工程保修期为</w:t>
      </w:r>
      <w:r>
        <w:rPr>
          <w:rFonts w:hint="eastAsia" w:cs="宋体" w:asciiTheme="minorEastAsia" w:hAnsiTheme="minorEastAsia" w:eastAsiaTheme="minorEastAsia"/>
          <w:bCs/>
          <w:snapToGrid w:val="0"/>
          <w:u w:val="single"/>
        </w:rPr>
        <w:t xml:space="preserve"> 一 </w:t>
      </w:r>
      <w:r>
        <w:rPr>
          <w:rFonts w:hint="eastAsia" w:cs="宋体" w:asciiTheme="minorEastAsia" w:hAnsiTheme="minorEastAsia" w:eastAsiaTheme="minorEastAsia"/>
          <w:bCs/>
          <w:snapToGrid w:val="0"/>
        </w:rPr>
        <w:t>年。</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十四、违约责任</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1、乙方不按期完成合同约定的内容，应向甲方支付违约金，除不可抗力因素或甲方造成原因外，每延迟交付一天按合同总价款的</w:t>
      </w:r>
      <w:r>
        <w:rPr>
          <w:rFonts w:hint="eastAsia" w:cs="宋体" w:asciiTheme="minorEastAsia" w:hAnsiTheme="minorEastAsia" w:eastAsiaTheme="minorEastAsia"/>
          <w:bCs/>
          <w:snapToGrid w:val="0"/>
          <w:u w:val="single"/>
        </w:rPr>
        <w:t>1-3‰</w:t>
      </w:r>
      <w:r>
        <w:rPr>
          <w:rFonts w:hint="eastAsia" w:cs="宋体" w:asciiTheme="minorEastAsia" w:hAnsiTheme="minorEastAsia" w:eastAsiaTheme="minorEastAsia"/>
          <w:bCs/>
          <w:snapToGrid w:val="0"/>
        </w:rPr>
        <w:t xml:space="preserve">支付违约金，甲方可直接从履约保证金中扣除； 延期超过日，甲方有权强制解除合同并没收履约保证金。 </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2、乙方的施工质量不符合规范要求的，应按甲方要求的时间进行返工，并承担返工费用，工期不予顺延。</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3、非甲方原因，乙方不履行本合同规定的义务，致使工作延误，甲方有权要求其强制履行或解除合同，并要求乙方等额赔偿由此造成的一切损失。</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4、甲方不及时给出必要指令、确认、批准，不按合同约定履行各项义务、支付款项及发生其它使合同无法履行的行为，应承担违约责任（包括支付因其违约导致乙方增加的经济支出和从应支付之日起计算的应支付款项的利息、赔偿因其违约给乙方造成的窝工等损失等），并相应顺延工期。</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5、本项目不得转让分包，如有发生，甲方除扣留其履约保证金外，有权要求乙方无条件清理退场，所造成的一切损失由乙方负责。</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十五、合同生效</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本合同双方约定</w:t>
      </w:r>
      <w:r>
        <w:rPr>
          <w:rFonts w:hint="eastAsia" w:cs="宋体" w:asciiTheme="minorEastAsia" w:hAnsiTheme="minorEastAsia" w:eastAsiaTheme="minorEastAsia"/>
          <w:bCs/>
          <w:snapToGrid w:val="0"/>
          <w:u w:val="single"/>
        </w:rPr>
        <w:t xml:space="preserve"> 双方签字盖章  </w:t>
      </w:r>
      <w:r>
        <w:rPr>
          <w:rFonts w:hint="eastAsia" w:cs="宋体" w:asciiTheme="minorEastAsia" w:hAnsiTheme="minorEastAsia" w:eastAsiaTheme="minorEastAsia"/>
          <w:bCs/>
          <w:snapToGrid w:val="0"/>
        </w:rPr>
        <w:t>后生效。</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十六、其它事项</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1、本合同按照中华人民共和国的现行有关法律进行解释，并受其约束。</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2、本协议项下事宜产生的争议，尽量由双方协商解决。</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协商不成，提交</w:t>
      </w:r>
      <w:r>
        <w:rPr>
          <w:rFonts w:hint="eastAsia" w:cs="宋体" w:asciiTheme="minorEastAsia" w:hAnsiTheme="minorEastAsia" w:eastAsiaTheme="minorEastAsia"/>
          <w:b/>
          <w:bCs/>
          <w:snapToGrid w:val="0"/>
          <w:u w:val="single"/>
        </w:rPr>
        <w:t>南通</w:t>
      </w:r>
      <w:r>
        <w:rPr>
          <w:rFonts w:hint="eastAsia" w:cs="宋体" w:asciiTheme="minorEastAsia" w:hAnsiTheme="minorEastAsia" w:eastAsiaTheme="minorEastAsia"/>
          <w:bCs/>
          <w:snapToGrid w:val="0"/>
        </w:rPr>
        <w:t>仲裁委员会仲裁，该仲裁依照适用的中国法律和提起仲裁时该仲裁委员会使用的仲裁规则进行仲裁。</w:t>
      </w:r>
    </w:p>
    <w:p>
      <w:pPr>
        <w:widowControl/>
        <w:spacing w:line="360" w:lineRule="auto"/>
        <w:ind w:firstLine="480" w:firstLineChars="200"/>
        <w:rPr>
          <w:rFonts w:asciiTheme="minorEastAsia" w:hAnsiTheme="minorEastAsia" w:eastAsiaTheme="minorEastAsia"/>
        </w:rPr>
      </w:pPr>
      <w:r>
        <w:rPr>
          <w:rFonts w:hint="eastAsia" w:cs="宋体" w:asciiTheme="minorEastAsia" w:hAnsiTheme="minorEastAsia" w:eastAsiaTheme="minorEastAsia"/>
          <w:bCs/>
          <w:snapToGrid w:val="0"/>
        </w:rPr>
        <w:t>3、本合同一式四份，甲方、乙方各执二份，具有同等法律效力。</w:t>
      </w:r>
    </w:p>
    <w:p>
      <w:pPr>
        <w:pStyle w:val="2"/>
        <w:rPr>
          <w:rFonts w:asciiTheme="minorEastAsia" w:hAnsiTheme="minorEastAsia" w:eastAsiaTheme="minorEastAsia"/>
        </w:rPr>
      </w:pPr>
    </w:p>
    <w:p>
      <w:pPr>
        <w:pStyle w:val="3"/>
        <w:rPr>
          <w:rFonts w:asciiTheme="minorEastAsia" w:hAnsiTheme="minorEastAsia" w:eastAsiaTheme="minorEastAsia"/>
        </w:rPr>
      </w:pPr>
    </w:p>
    <w:p>
      <w:pPr>
        <w:rPr>
          <w:rFonts w:asciiTheme="minorEastAsia" w:hAnsiTheme="minorEastAsia" w:eastAsiaTheme="minorEastAsia"/>
        </w:rPr>
      </w:pPr>
    </w:p>
    <w:tbl>
      <w:tblPr>
        <w:tblStyle w:val="50"/>
        <w:tblW w:w="0" w:type="auto"/>
        <w:jc w:val="center"/>
        <w:tblLayout w:type="autofit"/>
        <w:tblCellMar>
          <w:top w:w="0" w:type="dxa"/>
          <w:left w:w="108" w:type="dxa"/>
          <w:bottom w:w="0" w:type="dxa"/>
          <w:right w:w="108" w:type="dxa"/>
        </w:tblCellMar>
      </w:tblPr>
      <w:tblGrid>
        <w:gridCol w:w="4813"/>
        <w:gridCol w:w="4813"/>
      </w:tblGrid>
      <w:tr>
        <w:tblPrEx>
          <w:tblCellMar>
            <w:top w:w="0" w:type="dxa"/>
            <w:left w:w="108" w:type="dxa"/>
            <w:bottom w:w="0" w:type="dxa"/>
            <w:right w:w="108" w:type="dxa"/>
          </w:tblCellMar>
        </w:tblPrEx>
        <w:trPr>
          <w:trHeight w:val="3493" w:hRule="atLeast"/>
          <w:jc w:val="center"/>
        </w:trPr>
        <w:tc>
          <w:tcPr>
            <w:tcW w:w="4813" w:type="dxa"/>
          </w:tcPr>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甲方（公章）：</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地址：</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法定代表人（授权人）：</w:t>
            </w:r>
          </w:p>
          <w:p>
            <w:pPr>
              <w:widowControl/>
              <w:spacing w:line="360" w:lineRule="auto"/>
              <w:ind w:firstLine="480" w:firstLineChars="200"/>
              <w:rPr>
                <w:rFonts w:cs="宋体" w:asciiTheme="minorEastAsia" w:hAnsiTheme="minorEastAsia" w:eastAsiaTheme="minorEastAsia"/>
                <w:bCs/>
                <w:snapToGrid w:val="0"/>
              </w:rPr>
            </w:pPr>
          </w:p>
          <w:p>
            <w:pPr>
              <w:widowControl/>
              <w:spacing w:line="360" w:lineRule="auto"/>
              <w:ind w:firstLine="480" w:firstLineChars="200"/>
              <w:rPr>
                <w:rFonts w:cs="宋体" w:asciiTheme="minorEastAsia" w:hAnsiTheme="minorEastAsia" w:eastAsiaTheme="minorEastAsia"/>
                <w:bCs/>
                <w:snapToGrid w:val="0"/>
              </w:rPr>
            </w:pPr>
          </w:p>
          <w:p>
            <w:pPr>
              <w:widowControl/>
              <w:spacing w:line="360" w:lineRule="auto"/>
              <w:ind w:firstLine="480" w:firstLineChars="200"/>
              <w:jc w:val="center"/>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年  月  日</w:t>
            </w:r>
          </w:p>
        </w:tc>
        <w:tc>
          <w:tcPr>
            <w:tcW w:w="4813" w:type="dxa"/>
          </w:tcPr>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乙方（公章）：</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地址：</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法定代表人（授权人）：</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开户行：</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银行账号：</w:t>
            </w:r>
          </w:p>
          <w:p>
            <w:pPr>
              <w:widowControl/>
              <w:spacing w:line="360" w:lineRule="auto"/>
              <w:ind w:firstLine="480" w:firstLineChars="200"/>
              <w:rPr>
                <w:rFonts w:cs="宋体" w:asciiTheme="minorEastAsia" w:hAnsiTheme="minorEastAsia" w:eastAsiaTheme="minorEastAsia"/>
                <w:bCs/>
                <w:snapToGrid w:val="0"/>
              </w:rPr>
            </w:pPr>
            <w:r>
              <w:rPr>
                <w:rFonts w:hint="eastAsia" w:cs="宋体" w:asciiTheme="minorEastAsia" w:hAnsiTheme="minorEastAsia" w:eastAsiaTheme="minorEastAsia"/>
                <w:bCs/>
                <w:snapToGrid w:val="0"/>
              </w:rPr>
              <w:t xml:space="preserve">        年  月  日</w:t>
            </w:r>
          </w:p>
        </w:tc>
      </w:tr>
    </w:tbl>
    <w:p>
      <w:pPr>
        <w:widowControl/>
        <w:spacing w:line="360" w:lineRule="auto"/>
        <w:rPr>
          <w:rFonts w:cs="宋体" w:asciiTheme="minorEastAsia" w:hAnsiTheme="minorEastAsia" w:eastAsiaTheme="minorEastAsia"/>
          <w:sz w:val="21"/>
          <w:szCs w:val="21"/>
        </w:rPr>
      </w:pPr>
    </w:p>
    <w:p>
      <w:pPr>
        <w:snapToGrid w:val="0"/>
        <w:spacing w:line="400" w:lineRule="atLeast"/>
        <w:outlineLvl w:val="0"/>
        <w:rPr>
          <w:rFonts w:asciiTheme="minorEastAsia" w:hAnsiTheme="minorEastAsia" w:eastAsiaTheme="minorEastAsia"/>
          <w:b/>
          <w:bCs/>
          <w:w w:val="80"/>
          <w:sz w:val="36"/>
          <w:szCs w:val="36"/>
        </w:rPr>
      </w:pPr>
    </w:p>
    <w:p>
      <w:pPr>
        <w:widowControl/>
        <w:jc w:val="left"/>
        <w:rPr>
          <w:rFonts w:cs="宋体" w:asciiTheme="minorEastAsia" w:hAnsiTheme="minorEastAsia" w:eastAsiaTheme="minorEastAsia"/>
          <w:b/>
          <w:bCs/>
          <w:spacing w:val="1"/>
          <w:sz w:val="32"/>
          <w:szCs w:val="32"/>
        </w:rPr>
      </w:pPr>
      <w:r>
        <w:rPr>
          <w:rFonts w:cs="宋体" w:asciiTheme="minorEastAsia" w:hAnsiTheme="minorEastAsia" w:eastAsiaTheme="minorEastAsia"/>
          <w:b/>
          <w:bCs/>
          <w:spacing w:val="1"/>
          <w:sz w:val="32"/>
          <w:szCs w:val="32"/>
        </w:rPr>
        <w:br w:type="page"/>
      </w:r>
    </w:p>
    <w:p>
      <w:pPr>
        <w:spacing w:line="420" w:lineRule="exact"/>
        <w:jc w:val="center"/>
        <w:rPr>
          <w:rFonts w:cs="宋体" w:asciiTheme="minorEastAsia" w:hAnsiTheme="minorEastAsia" w:eastAsiaTheme="minorEastAsia"/>
          <w:b/>
          <w:bCs/>
          <w:strike/>
          <w:sz w:val="32"/>
          <w:szCs w:val="32"/>
        </w:rPr>
      </w:pPr>
      <w:r>
        <w:rPr>
          <w:rFonts w:hint="eastAsia" w:cs="宋体" w:asciiTheme="minorEastAsia" w:hAnsiTheme="minorEastAsia" w:eastAsiaTheme="minorEastAsia"/>
          <w:b/>
          <w:bCs/>
          <w:spacing w:val="1"/>
          <w:sz w:val="32"/>
          <w:szCs w:val="32"/>
        </w:rPr>
        <w:t>廉政合同</w:t>
      </w:r>
    </w:p>
    <w:p>
      <w:pPr>
        <w:spacing w:line="420" w:lineRule="exact"/>
        <w:ind w:firstLine="2625" w:firstLineChars="1250"/>
        <w:rPr>
          <w:rFonts w:cs="宋体" w:asciiTheme="minorEastAsia" w:hAnsiTheme="minorEastAsia" w:eastAsiaTheme="minorEastAsia"/>
          <w:strike/>
          <w:sz w:val="21"/>
          <w:szCs w:val="21"/>
        </w:rPr>
      </w:pP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采购人（甲方）：南通港码头管理有限公司</w:t>
      </w: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 xml:space="preserve">中标供应商（乙方）： </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为了加强南通港码头管理有限公司设备设施防腐项目实施中的廉政建设，自觉遵守国家的法律法规，维护合同双方的合法利益，杜绝项目实施过程中的不正当行为，确保该项目工作的顺利完成，经双方协商一致订立如下合同：</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一、甲方（采购人）义务：</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1.甲方应当自觉遵守国家的法律法规及有关廉政建设的各项规定。</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2.甲方及其工作人员不得以任何形式向乙方索要和收受回扣。</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3.甲方及其工作人员应当保持与乙方的正常业务交往，不得接受乙方的礼金、有价证券、信用卡和贵重物品，不得在乙方报销任何不应由乙方支付的费用。</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4.甲方工作人员不得参加可能对买卖合同履行有影响的宴请和娱乐活动。</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5.甲方工作人员不得要求乙方为其及家属和子女的出国、上学及工作安排提供方便，不得利用乙方的钱物进行住房装修和办理婚丧嫁娶等事宜。</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6.甲方工作人员不得向乙方介绍家属或者亲友从事与甲方项目有关的供货、或进行项目分包等经济活动。</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二、乙方（中标供应商）义务：</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1.乙方应自觉遵守国家法律、法规及有关廉政建设的各项规定。</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2.乙方应当通过正常途径开展相应业务工作，不得为获取利益向甲方工作人员赠送礼金、有价证券、信用卡和贵重物品等。</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3.乙方不得为违反项目管理程序，擅自与甲方工作人员就项目费用、供货范围、项目验收、制造质量等问题的处理等进行私下商谈或者达成默契。</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4.乙方不得以任何借口，邀请甲方工作人员外出旅行和进入营业性高档娱乐场所。</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5.乙方除为甲方现场监造人员提供必要的通讯、交通、食宿等办公及生活设施外，不得为甲方工作人员或现场监造人员购置通讯、家电、以及高档办公用品等物品。</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6.乙方不准与甲方工作人员进行任何形式的赌博活动。</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三、甲方如发现乙方有违反本合同的行为，甲方将根据具体情节和造成的后果，追究乙方项目合同总价1-5%的违约金，并通报乙方纪检、监察部门。由于乙方及其工作人员违反本合同行为，给甲方造成的损失由乙方承担赔偿责任，乙方获取的不当所得由甲方单位予以追缴。</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四、乙方如发现甲方工作人员中有违反合同者，应向甲方纪委或者监察部门举报。甲方及其工作人员不得找任何借口对乙方进行报复。</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五、本廉政合同作为号合同的附件，与项目买卖合同具有同等法律效力。</w:t>
      </w:r>
    </w:p>
    <w:p>
      <w:pPr>
        <w:spacing w:line="360" w:lineRule="auto"/>
        <w:ind w:firstLine="480" w:firstLineChars="200"/>
        <w:rPr>
          <w:rFonts w:cs="宋体" w:asciiTheme="minorEastAsia" w:hAnsiTheme="minorEastAsia" w:eastAsiaTheme="minorEastAsia"/>
        </w:rPr>
      </w:pPr>
      <w:r>
        <w:rPr>
          <w:rFonts w:hint="eastAsia" w:cs="宋体" w:asciiTheme="minorEastAsia" w:hAnsiTheme="minorEastAsia" w:eastAsiaTheme="minorEastAsia"/>
        </w:rPr>
        <w:t>六、本合同一式肆份，甲方执叁份，乙方执壹份。本合同经双方签署后立即生效。</w:t>
      </w:r>
    </w:p>
    <w:p>
      <w:pPr>
        <w:spacing w:line="360" w:lineRule="auto"/>
        <w:ind w:firstLine="480" w:firstLineChars="200"/>
        <w:rPr>
          <w:rFonts w:cs="宋体" w:asciiTheme="minorEastAsia" w:hAnsiTheme="minorEastAsia" w:eastAsiaTheme="minorEastAsia"/>
        </w:rPr>
      </w:pPr>
    </w:p>
    <w:tbl>
      <w:tblPr>
        <w:tblStyle w:val="5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01"/>
        <w:gridCol w:w="4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noWrap/>
          </w:tcPr>
          <w:p>
            <w:pPr>
              <w:spacing w:line="360" w:lineRule="auto"/>
              <w:ind w:left="5" w:leftChars="2" w:right="590" w:firstLine="484" w:firstLineChars="202"/>
              <w:rPr>
                <w:rFonts w:cs="宋体" w:asciiTheme="minorEastAsia" w:hAnsiTheme="minorEastAsia" w:eastAsiaTheme="minorEastAsia"/>
              </w:rPr>
            </w:pPr>
            <w:r>
              <w:rPr>
                <w:rFonts w:hint="eastAsia" w:cs="宋体" w:asciiTheme="minorEastAsia" w:hAnsiTheme="minorEastAsia" w:eastAsiaTheme="minorEastAsia"/>
              </w:rPr>
              <w:t>甲方：南通港码头管理有限公司</w:t>
            </w:r>
          </w:p>
          <w:p>
            <w:pPr>
              <w:spacing w:line="360" w:lineRule="auto"/>
              <w:ind w:left="211" w:leftChars="88" w:right="590" w:firstLine="468" w:firstLineChars="195"/>
              <w:rPr>
                <w:rFonts w:cs="宋体" w:asciiTheme="minorEastAsia" w:hAnsiTheme="minorEastAsia" w:eastAsiaTheme="minorEastAsia"/>
              </w:rPr>
            </w:pPr>
          </w:p>
        </w:tc>
        <w:tc>
          <w:tcPr>
            <w:tcW w:w="4578" w:type="dxa"/>
            <w:noWrap/>
          </w:tcPr>
          <w:p>
            <w:pPr>
              <w:spacing w:line="360" w:lineRule="auto"/>
              <w:ind w:left="-5" w:right="590" w:hanging="10"/>
              <w:rPr>
                <w:rFonts w:cs="宋体" w:asciiTheme="minorEastAsia" w:hAnsiTheme="minorEastAsia" w:eastAsiaTheme="minorEastAsia"/>
              </w:rPr>
            </w:pPr>
            <w:r>
              <w:rPr>
                <w:rFonts w:hint="eastAsia" w:cs="宋体" w:asciiTheme="minorEastAsia" w:hAnsiTheme="minorEastAsia" w:eastAsiaTheme="minorEastAsia"/>
              </w:rPr>
              <w:t>乙方：（盖章）</w:t>
            </w:r>
          </w:p>
          <w:p>
            <w:pPr>
              <w:spacing w:line="360" w:lineRule="auto"/>
              <w:ind w:right="590"/>
              <w:rPr>
                <w:rFonts w:cs="宋体" w:asciiTheme="minorEastAsia" w:hAnsiTheme="minorEastAsia" w:eastAsiaTheme="minor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noWrap/>
          </w:tcPr>
          <w:p>
            <w:pPr>
              <w:spacing w:line="360" w:lineRule="auto"/>
              <w:ind w:right="590" w:firstLine="480" w:firstLineChars="200"/>
              <w:rPr>
                <w:rFonts w:cs="宋体" w:asciiTheme="minorEastAsia" w:hAnsiTheme="minorEastAsia" w:eastAsiaTheme="minorEastAsia"/>
              </w:rPr>
            </w:pPr>
            <w:r>
              <w:rPr>
                <w:rFonts w:hint="eastAsia" w:cs="宋体" w:asciiTheme="minorEastAsia" w:hAnsiTheme="minorEastAsia" w:eastAsiaTheme="minorEastAsia"/>
              </w:rPr>
              <w:t>授权代表签名日期：</w:t>
            </w:r>
          </w:p>
          <w:p>
            <w:pPr>
              <w:spacing w:line="360" w:lineRule="auto"/>
              <w:ind w:right="590"/>
              <w:rPr>
                <w:rFonts w:cs="宋体" w:asciiTheme="minorEastAsia" w:hAnsiTheme="minorEastAsia" w:eastAsiaTheme="minorEastAsia"/>
              </w:rPr>
            </w:pPr>
          </w:p>
        </w:tc>
        <w:tc>
          <w:tcPr>
            <w:tcW w:w="4578" w:type="dxa"/>
            <w:noWrap/>
          </w:tcPr>
          <w:p>
            <w:pPr>
              <w:spacing w:line="360" w:lineRule="auto"/>
              <w:ind w:right="590"/>
              <w:rPr>
                <w:rFonts w:cs="宋体" w:asciiTheme="minorEastAsia" w:hAnsiTheme="minorEastAsia" w:eastAsiaTheme="minorEastAsia"/>
              </w:rPr>
            </w:pPr>
            <w:r>
              <w:rPr>
                <w:rFonts w:hint="eastAsia" w:cs="宋体" w:asciiTheme="minorEastAsia" w:hAnsiTheme="minorEastAsia" w:eastAsiaTheme="minorEastAsia"/>
              </w:rPr>
              <w:t>授权代表签名日期：</w:t>
            </w:r>
          </w:p>
          <w:p>
            <w:pPr>
              <w:spacing w:line="360" w:lineRule="auto"/>
              <w:ind w:right="590"/>
              <w:rPr>
                <w:rFonts w:cs="宋体" w:asciiTheme="minorEastAsia" w:hAnsiTheme="minorEastAsia" w:eastAsiaTheme="minor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noWrap/>
          </w:tcPr>
          <w:p>
            <w:pPr>
              <w:wordWrap w:val="0"/>
              <w:spacing w:line="360" w:lineRule="auto"/>
              <w:ind w:right="467"/>
              <w:jc w:val="right"/>
              <w:rPr>
                <w:rFonts w:cs="宋体" w:asciiTheme="minorEastAsia" w:hAnsiTheme="minorEastAsia" w:eastAsiaTheme="minorEastAsia"/>
              </w:rPr>
            </w:pPr>
            <w:r>
              <w:rPr>
                <w:rFonts w:hint="eastAsia" w:cs="宋体" w:asciiTheme="minorEastAsia" w:hAnsiTheme="minorEastAsia" w:eastAsiaTheme="minorEastAsia"/>
              </w:rPr>
              <w:t>2023年  月   日</w:t>
            </w:r>
          </w:p>
        </w:tc>
        <w:tc>
          <w:tcPr>
            <w:tcW w:w="4578" w:type="dxa"/>
            <w:noWrap/>
          </w:tcPr>
          <w:p>
            <w:pPr>
              <w:wordWrap w:val="0"/>
              <w:spacing w:line="360" w:lineRule="auto"/>
              <w:ind w:right="36"/>
              <w:jc w:val="right"/>
              <w:rPr>
                <w:rFonts w:cs="宋体" w:asciiTheme="minorEastAsia" w:hAnsiTheme="minorEastAsia" w:eastAsiaTheme="minorEastAsia"/>
              </w:rPr>
            </w:pPr>
            <w:r>
              <w:rPr>
                <w:rFonts w:hint="eastAsia" w:cs="宋体" w:asciiTheme="minorEastAsia" w:hAnsiTheme="minorEastAsia" w:eastAsiaTheme="minorEastAsia"/>
              </w:rPr>
              <w:t>2023年   月   日</w:t>
            </w:r>
          </w:p>
        </w:tc>
      </w:tr>
    </w:tbl>
    <w:p>
      <w:pPr>
        <w:spacing w:after="161" w:line="265" w:lineRule="auto"/>
        <w:ind w:right="590"/>
        <w:rPr>
          <w:rFonts w:cs="宋体" w:asciiTheme="minorEastAsia" w:hAnsiTheme="minorEastAsia" w:eastAsiaTheme="minorEastAsia"/>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p>
      <w:pPr>
        <w:spacing w:line="420" w:lineRule="exact"/>
        <w:ind w:left="102"/>
        <w:rPr>
          <w:rFonts w:cs="宋体" w:asciiTheme="minorEastAsia" w:hAnsiTheme="minorEastAsia" w:eastAsiaTheme="minorEastAsia"/>
          <w:b/>
          <w:bCs/>
          <w:sz w:val="21"/>
          <w:szCs w:val="21"/>
        </w:rPr>
      </w:pPr>
    </w:p>
    <w:bookmarkEnd w:id="43"/>
    <w:p>
      <w:pPr>
        <w:tabs>
          <w:tab w:val="left" w:pos="1050"/>
          <w:tab w:val="right" w:leader="dot" w:pos="9402"/>
        </w:tabs>
        <w:spacing w:beforeLines="100" w:line="360" w:lineRule="auto"/>
        <w:jc w:val="center"/>
        <w:outlineLvl w:val="0"/>
        <w:rPr>
          <w:rFonts w:asciiTheme="minorEastAsia" w:hAnsiTheme="minorEastAsia" w:eastAsiaTheme="minorEastAsia"/>
          <w:b/>
          <w:bCs/>
          <w:w w:val="80"/>
          <w:sz w:val="36"/>
          <w:szCs w:val="36"/>
        </w:rPr>
      </w:pPr>
      <w:r>
        <w:rPr>
          <w:rFonts w:hint="eastAsia" w:cs="宋体" w:asciiTheme="minorEastAsia" w:hAnsiTheme="minorEastAsia" w:eastAsiaTheme="minorEastAsia"/>
          <w:b/>
          <w:bCs/>
          <w:w w:val="80"/>
          <w:sz w:val="36"/>
          <w:szCs w:val="36"/>
        </w:rPr>
        <w:t>第六</w:t>
      </w:r>
      <w:r>
        <w:rPr>
          <w:rFonts w:hint="eastAsia" w:cs="宋体" w:asciiTheme="minorEastAsia" w:hAnsiTheme="minorEastAsia" w:eastAsiaTheme="minorEastAsia"/>
          <w:b/>
          <w:bCs/>
          <w:spacing w:val="160"/>
          <w:w w:val="80"/>
          <w:sz w:val="36"/>
          <w:szCs w:val="36"/>
        </w:rPr>
        <w:t>章</w:t>
      </w:r>
      <w:bookmarkEnd w:id="44"/>
      <w:bookmarkEnd w:id="45"/>
      <w:r>
        <w:rPr>
          <w:rFonts w:hint="eastAsia" w:cs="宋体" w:asciiTheme="minorEastAsia" w:hAnsiTheme="minorEastAsia" w:eastAsiaTheme="minorEastAsia"/>
          <w:b/>
          <w:bCs/>
          <w:w w:val="80"/>
          <w:sz w:val="36"/>
          <w:szCs w:val="36"/>
        </w:rPr>
        <w:t>合同授予</w:t>
      </w:r>
    </w:p>
    <w:p>
      <w:pPr>
        <w:spacing w:line="360" w:lineRule="auto"/>
        <w:ind w:firstLine="484" w:firstLineChars="202"/>
        <w:rPr>
          <w:rFonts w:asciiTheme="minorEastAsia" w:hAnsiTheme="minorEastAsia" w:eastAsiaTheme="minorEastAsia"/>
          <w:kern w:val="0"/>
        </w:rPr>
      </w:pPr>
      <w:bookmarkStart w:id="46" w:name="_Toc363573859"/>
      <w:r>
        <w:rPr>
          <w:rFonts w:hint="eastAsia" w:cs="宋体" w:asciiTheme="minorEastAsia" w:hAnsiTheme="minorEastAsia" w:eastAsiaTheme="minorEastAsia"/>
          <w:kern w:val="0"/>
        </w:rPr>
        <w:t>一、中标人在《中标通知书》发出后</w:t>
      </w:r>
      <w:r>
        <w:rPr>
          <w:rFonts w:asciiTheme="minorEastAsia" w:hAnsiTheme="minorEastAsia" w:eastAsiaTheme="minorEastAsia"/>
          <w:kern w:val="0"/>
        </w:rPr>
        <w:t>30</w:t>
      </w:r>
      <w:r>
        <w:rPr>
          <w:rFonts w:hint="eastAsia" w:cs="宋体" w:asciiTheme="minorEastAsia" w:hAnsiTheme="minorEastAsia" w:eastAsiaTheme="minorEastAsia"/>
          <w:kern w:val="0"/>
        </w:rPr>
        <w:t>日内必须按照招标文件确定的事项和项目的采购结果，与招标人签订采购合同。</w:t>
      </w:r>
    </w:p>
    <w:p>
      <w:pPr>
        <w:spacing w:line="360" w:lineRule="auto"/>
        <w:ind w:firstLine="484" w:firstLineChars="202"/>
        <w:rPr>
          <w:rFonts w:asciiTheme="minorEastAsia" w:hAnsiTheme="minorEastAsia" w:eastAsiaTheme="minorEastAsia"/>
          <w:kern w:val="0"/>
        </w:rPr>
      </w:pPr>
      <w:r>
        <w:rPr>
          <w:rFonts w:hint="eastAsia" w:cs="宋体" w:asciiTheme="minorEastAsia" w:hAnsiTheme="minorEastAsia" w:eastAsiaTheme="minorEastAsia"/>
          <w:kern w:val="0"/>
        </w:rPr>
        <w:t>所签合同不得对招标文件作实质性修改。采购单位不得向中标人提出不合理的要求作为签订合同的条件，不得与中标人私下订立背离招标文件实质性内容的协议。</w:t>
      </w:r>
    </w:p>
    <w:p>
      <w:pPr>
        <w:spacing w:line="360" w:lineRule="auto"/>
        <w:ind w:firstLine="484" w:firstLineChars="202"/>
        <w:rPr>
          <w:rFonts w:asciiTheme="minorEastAsia" w:hAnsiTheme="minorEastAsia" w:eastAsiaTheme="minorEastAsia"/>
          <w:kern w:val="0"/>
        </w:rPr>
      </w:pPr>
      <w:r>
        <w:rPr>
          <w:rFonts w:hint="eastAsia" w:cs="宋体" w:asciiTheme="minorEastAsia" w:hAnsiTheme="minorEastAsia" w:eastAsiaTheme="minorEastAsia"/>
          <w:kern w:val="0"/>
        </w:rPr>
        <w:t>二、采购单位按合同约定积极配合中标人履约。</w:t>
      </w:r>
    </w:p>
    <w:p>
      <w:pPr>
        <w:spacing w:line="360" w:lineRule="auto"/>
        <w:ind w:firstLine="484" w:firstLineChars="202"/>
        <w:rPr>
          <w:rFonts w:asciiTheme="minorEastAsia" w:hAnsiTheme="minorEastAsia" w:eastAsiaTheme="minorEastAsia"/>
          <w:kern w:val="0"/>
        </w:rPr>
      </w:pPr>
      <w:r>
        <w:rPr>
          <w:rFonts w:hint="eastAsia" w:cs="宋体" w:asciiTheme="minorEastAsia" w:hAnsiTheme="minorEastAsia" w:eastAsiaTheme="minorEastAsia"/>
          <w:kern w:val="0"/>
        </w:rPr>
        <w:t>三、采购单位与中标人串通或要求中标人通过减少货物数量或降低服务标准的，在履行合同中采取更改配置、调换物品等手段的，要求中标人出具虚假发票或任意更改销售发票的，谋取不正当利益的，承担相应的法律责任。</w:t>
      </w:r>
    </w:p>
    <w:p>
      <w:pPr>
        <w:spacing w:line="360" w:lineRule="auto"/>
        <w:ind w:firstLine="484" w:firstLineChars="202"/>
        <w:rPr>
          <w:rFonts w:asciiTheme="minorEastAsia" w:hAnsiTheme="minorEastAsia" w:eastAsiaTheme="minorEastAsia"/>
          <w:kern w:val="0"/>
        </w:rPr>
      </w:pPr>
      <w:r>
        <w:rPr>
          <w:rFonts w:hint="eastAsia" w:cs="宋体" w:asciiTheme="minorEastAsia" w:hAnsiTheme="minorEastAsia" w:eastAsiaTheme="minorEastAsia"/>
          <w:kern w:val="0"/>
        </w:rPr>
        <w:t>四、中标人出现违约情形，应当及时纠正或补偿；造成损失的，按合同约定追究违约责任；发现有假冒、伪劣、走私产品、商业贿赂等违法情形的，应由采购单位移交工商、质监、公安等行政执法部门依法查处。</w:t>
      </w:r>
    </w:p>
    <w:p>
      <w:pPr>
        <w:spacing w:line="360" w:lineRule="auto"/>
        <w:ind w:firstLine="484" w:firstLineChars="202"/>
        <w:rPr>
          <w:rFonts w:asciiTheme="minorEastAsia" w:hAnsiTheme="minorEastAsia" w:eastAsiaTheme="minorEastAsia"/>
          <w:kern w:val="0"/>
        </w:rPr>
      </w:pPr>
      <w:r>
        <w:rPr>
          <w:rFonts w:hint="eastAsia" w:cs="宋体" w:asciiTheme="minorEastAsia" w:hAnsiTheme="minorEastAsia" w:eastAsiaTheme="minorEastAsia"/>
          <w:kern w:val="0"/>
        </w:rPr>
        <w:t>五、按采购合同约定，招标人及时支付合同货款。</w:t>
      </w:r>
    </w:p>
    <w:p>
      <w:pPr>
        <w:spacing w:line="360" w:lineRule="auto"/>
        <w:ind w:firstLine="484" w:firstLineChars="202"/>
        <w:rPr>
          <w:rFonts w:cs="宋体" w:asciiTheme="minorEastAsia" w:hAnsiTheme="minorEastAsia" w:eastAsiaTheme="minorEastAsia"/>
          <w:kern w:val="0"/>
        </w:rPr>
      </w:pPr>
      <w:r>
        <w:rPr>
          <w:rFonts w:hint="eastAsia" w:cs="宋体" w:asciiTheme="minorEastAsia" w:hAnsiTheme="minorEastAsia" w:eastAsiaTheme="minorEastAsia"/>
          <w:kern w:val="0"/>
        </w:rPr>
        <w:t>六、付款方式详见招标文件第三章第十一条。</w:t>
      </w:r>
    </w:p>
    <w:p>
      <w:pPr>
        <w:spacing w:line="360" w:lineRule="auto"/>
        <w:ind w:firstLine="484" w:firstLineChars="202"/>
        <w:rPr>
          <w:rFonts w:asciiTheme="minorEastAsia" w:hAnsiTheme="minorEastAsia" w:eastAsiaTheme="minorEastAsia"/>
          <w:kern w:val="0"/>
        </w:rPr>
      </w:pPr>
      <w:r>
        <w:rPr>
          <w:rFonts w:hint="eastAsia" w:cs="宋体" w:asciiTheme="minorEastAsia" w:hAnsiTheme="minorEastAsia" w:eastAsiaTheme="minorEastAsia"/>
          <w:kern w:val="0"/>
        </w:rPr>
        <w:t>七、合同项目货款的支付不计息。</w:t>
      </w: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spacing w:line="420" w:lineRule="exact"/>
        <w:ind w:firstLine="484" w:firstLineChars="202"/>
        <w:rPr>
          <w:rFonts w:asciiTheme="minorEastAsia" w:hAnsiTheme="minorEastAsia" w:eastAsiaTheme="minorEastAsia"/>
          <w:kern w:val="0"/>
        </w:rPr>
      </w:pPr>
    </w:p>
    <w:p>
      <w:pPr>
        <w:tabs>
          <w:tab w:val="left" w:pos="1050"/>
          <w:tab w:val="right" w:leader="dot" w:pos="9402"/>
        </w:tabs>
        <w:spacing w:beforeLines="100" w:line="600" w:lineRule="exact"/>
        <w:jc w:val="center"/>
        <w:outlineLvl w:val="0"/>
        <w:rPr>
          <w:rFonts w:asciiTheme="minorEastAsia" w:hAnsiTheme="minorEastAsia" w:eastAsiaTheme="minorEastAsia"/>
          <w:b/>
          <w:bCs/>
          <w:w w:val="80"/>
          <w:sz w:val="36"/>
          <w:szCs w:val="36"/>
        </w:rPr>
      </w:pPr>
      <w:r>
        <w:rPr>
          <w:rFonts w:hint="eastAsia" w:cs="宋体" w:asciiTheme="minorEastAsia" w:hAnsiTheme="minorEastAsia" w:eastAsiaTheme="minorEastAsia"/>
          <w:b/>
          <w:bCs/>
          <w:w w:val="80"/>
          <w:sz w:val="36"/>
          <w:szCs w:val="36"/>
        </w:rPr>
        <w:t>第七</w:t>
      </w:r>
      <w:r>
        <w:rPr>
          <w:rFonts w:hint="eastAsia" w:cs="宋体" w:asciiTheme="minorEastAsia" w:hAnsiTheme="minorEastAsia" w:eastAsiaTheme="minorEastAsia"/>
          <w:b/>
          <w:bCs/>
          <w:spacing w:val="160"/>
          <w:w w:val="80"/>
          <w:sz w:val="36"/>
          <w:szCs w:val="36"/>
        </w:rPr>
        <w:t>章</w:t>
      </w:r>
      <w:r>
        <w:rPr>
          <w:rFonts w:hint="eastAsia" w:cs="宋体" w:asciiTheme="minorEastAsia" w:hAnsiTheme="minorEastAsia" w:eastAsiaTheme="minorEastAsia"/>
          <w:b/>
          <w:bCs/>
          <w:w w:val="80"/>
          <w:sz w:val="36"/>
          <w:szCs w:val="36"/>
        </w:rPr>
        <w:t>质疑与投诉</w:t>
      </w:r>
      <w:bookmarkEnd w:id="46"/>
    </w:p>
    <w:p>
      <w:pPr>
        <w:spacing w:line="420" w:lineRule="exact"/>
        <w:ind w:firstLine="487" w:firstLineChars="202"/>
        <w:outlineLvl w:val="1"/>
        <w:rPr>
          <w:rFonts w:asciiTheme="minorEastAsia" w:hAnsiTheme="minorEastAsia" w:eastAsiaTheme="minorEastAsia"/>
        </w:rPr>
      </w:pPr>
      <w:r>
        <w:rPr>
          <w:rFonts w:hint="eastAsia" w:cs="宋体" w:asciiTheme="minorEastAsia" w:hAnsiTheme="minorEastAsia" w:eastAsiaTheme="minorEastAsia"/>
          <w:b/>
          <w:bCs/>
          <w:kern w:val="0"/>
        </w:rPr>
        <w:t>一、质疑的提出</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质疑人必须是直接参加本项目招标活动的当事人。</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下载招标文件的投标人应根据第二章</w:t>
      </w:r>
      <w:r>
        <w:rPr>
          <w:rFonts w:asciiTheme="minorEastAsia" w:hAnsiTheme="minorEastAsia" w:eastAsiaTheme="minorEastAsia"/>
        </w:rPr>
        <w:t>“</w:t>
      </w:r>
      <w:r>
        <w:rPr>
          <w:rFonts w:hint="eastAsia" w:cs="宋体" w:asciiTheme="minorEastAsia" w:hAnsiTheme="minorEastAsia" w:eastAsiaTheme="minorEastAsia"/>
        </w:rPr>
        <w:t>投标人须知</w:t>
      </w:r>
      <w:r>
        <w:rPr>
          <w:rFonts w:asciiTheme="minorEastAsia" w:hAnsiTheme="minorEastAsia" w:eastAsiaTheme="minorEastAsia"/>
        </w:rPr>
        <w:t>”</w:t>
      </w:r>
      <w:r>
        <w:rPr>
          <w:rFonts w:hint="eastAsia" w:cs="宋体" w:asciiTheme="minorEastAsia" w:hAnsiTheme="minorEastAsia" w:eastAsiaTheme="minorEastAsia"/>
        </w:rPr>
        <w:t>中第一条第</w:t>
      </w:r>
      <w:r>
        <w:rPr>
          <w:rFonts w:asciiTheme="minorEastAsia" w:hAnsiTheme="minorEastAsia" w:eastAsiaTheme="minorEastAsia"/>
        </w:rPr>
        <w:t>4</w:t>
      </w:r>
      <w:r>
        <w:rPr>
          <w:rFonts w:hint="eastAsia" w:cs="宋体" w:asciiTheme="minorEastAsia" w:hAnsiTheme="minorEastAsia" w:eastAsiaTheme="minorEastAsia"/>
        </w:rPr>
        <w:t>点的约定提出；投标文件接收截止后，投标人未进行投标登记的，不能就投标文件接收截止后的招投标过程、成交结果提出质疑；在投标过程中，凡主持人或评标委员会明确提出须由投标人确认的事项，投标人当场无异议的，事后不得提出质疑。</w:t>
      </w:r>
    </w:p>
    <w:p>
      <w:pPr>
        <w:spacing w:line="420" w:lineRule="exact"/>
        <w:ind w:firstLine="484" w:firstLineChars="202"/>
        <w:rPr>
          <w:rFonts w:asciiTheme="minorEastAsia" w:hAnsiTheme="minorEastAsia" w:eastAsiaTheme="minorEastAsia"/>
        </w:rPr>
      </w:pPr>
      <w:r>
        <w:rPr>
          <w:rFonts w:hint="eastAsia" w:cs="宋体" w:asciiTheme="minorEastAsia" w:hAnsiTheme="minorEastAsia" w:eastAsiaTheme="minorEastAsia"/>
        </w:rPr>
        <w:t>对采购过程、中标结果使自己的权益受到损害的，可以在知道或者应知其权益受到损害之日起</w:t>
      </w:r>
      <w:r>
        <w:rPr>
          <w:rFonts w:asciiTheme="minorEastAsia" w:hAnsiTheme="minorEastAsia" w:eastAsiaTheme="minorEastAsia"/>
        </w:rPr>
        <w:t>7</w:t>
      </w:r>
      <w:r>
        <w:rPr>
          <w:rFonts w:hint="eastAsia" w:cs="宋体" w:asciiTheme="minorEastAsia" w:hAnsiTheme="minorEastAsia" w:eastAsiaTheme="minorEastAsia"/>
        </w:rPr>
        <w:t>个工作日内，以书面形式向招标人、招标代理机构提出质疑。</w:t>
      </w:r>
    </w:p>
    <w:p>
      <w:pPr>
        <w:spacing w:line="420" w:lineRule="exact"/>
        <w:ind w:firstLine="487" w:firstLineChars="202"/>
        <w:rPr>
          <w:rFonts w:asciiTheme="minorEastAsia" w:hAnsiTheme="minorEastAsia" w:eastAsiaTheme="minorEastAsia"/>
          <w:b/>
          <w:bCs/>
        </w:rPr>
      </w:pPr>
      <w:r>
        <w:rPr>
          <w:rFonts w:hint="eastAsia" w:cs="宋体" w:asciiTheme="minorEastAsia" w:hAnsiTheme="minorEastAsia" w:eastAsiaTheme="minorEastAsia"/>
          <w:b/>
          <w:bCs/>
        </w:rPr>
        <w:t>投标人应当在法定质疑期内一次性提出针对同一采购程序环节的质疑。</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3.</w:t>
      </w:r>
      <w:r>
        <w:rPr>
          <w:rFonts w:hint="eastAsia" w:cs="宋体" w:asciiTheme="minorEastAsia" w:hAnsiTheme="minorEastAsia" w:eastAsiaTheme="minorEastAsia"/>
        </w:rPr>
        <w:t>提出质疑时，必须坚持</w:t>
      </w:r>
      <w:r>
        <w:rPr>
          <w:rFonts w:asciiTheme="minorEastAsia" w:hAnsiTheme="minorEastAsia" w:eastAsiaTheme="minorEastAsia"/>
        </w:rPr>
        <w:t>“</w:t>
      </w:r>
      <w:r>
        <w:rPr>
          <w:rFonts w:hint="eastAsia" w:cs="宋体" w:asciiTheme="minorEastAsia" w:hAnsiTheme="minorEastAsia" w:eastAsiaTheme="minorEastAsia"/>
        </w:rPr>
        <w:t>谁主张，谁举证</w:t>
      </w:r>
      <w:r>
        <w:rPr>
          <w:rFonts w:asciiTheme="minorEastAsia" w:hAnsiTheme="minorEastAsia" w:eastAsiaTheme="minorEastAsia"/>
        </w:rPr>
        <w:t>”</w:t>
      </w:r>
      <w:r>
        <w:rPr>
          <w:rFonts w:hint="eastAsia" w:cs="宋体" w:asciiTheme="minorEastAsia" w:hAnsiTheme="minorEastAsia" w:eastAsiaTheme="minorEastAsia"/>
        </w:rPr>
        <w:t>、</w:t>
      </w:r>
      <w:r>
        <w:rPr>
          <w:rFonts w:asciiTheme="minorEastAsia" w:hAnsiTheme="minorEastAsia" w:eastAsiaTheme="minorEastAsia"/>
        </w:rPr>
        <w:t>“</w:t>
      </w:r>
      <w:r>
        <w:rPr>
          <w:rFonts w:hint="eastAsia" w:cs="宋体" w:asciiTheme="minorEastAsia" w:hAnsiTheme="minorEastAsia" w:eastAsiaTheme="minorEastAsia"/>
        </w:rPr>
        <w:t>实事求是</w:t>
      </w:r>
      <w:r>
        <w:rPr>
          <w:rFonts w:asciiTheme="minorEastAsia" w:hAnsiTheme="minorEastAsia" w:eastAsiaTheme="minorEastAsia"/>
        </w:rPr>
        <w:t>”</w:t>
      </w:r>
      <w:r>
        <w:rPr>
          <w:rFonts w:hint="eastAsia" w:cs="宋体" w:asciiTheme="minorEastAsia" w:hAnsiTheme="minorEastAsia" w:eastAsiaTheme="minorEastAsia"/>
        </w:rPr>
        <w:t>的原则，不能臆测。属于须由法定部门调查、侦查或先行做出相关认定的事项，质疑人应当依法申请具有法定职权的部门查清、认定，并将相关结果提供给采购单位或招标代理机构。采购单位或招标代理机构不具有法定调查、认定权限。</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4.</w:t>
      </w:r>
      <w:r>
        <w:rPr>
          <w:rFonts w:hint="eastAsia" w:cs="宋体" w:asciiTheme="minorEastAsia" w:hAnsiTheme="minorEastAsia" w:eastAsiaTheme="minorEastAsia"/>
        </w:rPr>
        <w:t>对本次招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spacing w:line="420" w:lineRule="exact"/>
        <w:ind w:firstLine="484" w:firstLineChars="202"/>
        <w:rPr>
          <w:rFonts w:asciiTheme="minorEastAsia" w:hAnsiTheme="minorEastAsia" w:eastAsiaTheme="minorEastAsia"/>
        </w:rPr>
      </w:pPr>
      <w:r>
        <w:rPr>
          <w:rFonts w:hint="eastAsia" w:cs="宋体" w:asciiTheme="minorEastAsia" w:hAnsiTheme="minorEastAsia" w:eastAsiaTheme="minorEastAsia"/>
        </w:rPr>
        <w:t>对不能提供相关佐证材料的、涉及商业秘密的、非书面形式的、非送达的、匿名的《质疑函》将不予受理。</w:t>
      </w:r>
    </w:p>
    <w:p>
      <w:pPr>
        <w:spacing w:line="420" w:lineRule="exact"/>
        <w:ind w:firstLine="484" w:firstLineChars="202"/>
        <w:rPr>
          <w:rFonts w:asciiTheme="minorEastAsia" w:hAnsiTheme="minorEastAsia" w:eastAsiaTheme="minorEastAsia"/>
        </w:rPr>
      </w:pPr>
      <w:r>
        <w:rPr>
          <w:rFonts w:hint="eastAsia" w:cs="宋体" w:asciiTheme="minorEastAsia" w:hAnsiTheme="minorEastAsia" w:eastAsiaTheme="minorEastAsia"/>
        </w:rPr>
        <w:t>相关佐证材料要具备客观性、关联性、合法性，无法查实的（如宣传册、媒体报道、猜测、推理等）不能作为佐证材料。</w:t>
      </w:r>
    </w:p>
    <w:p>
      <w:pPr>
        <w:spacing w:line="420" w:lineRule="exact"/>
        <w:ind w:firstLine="484" w:firstLineChars="202"/>
        <w:rPr>
          <w:rFonts w:asciiTheme="minorEastAsia" w:hAnsiTheme="minorEastAsia" w:eastAsiaTheme="minorEastAsia"/>
        </w:rPr>
      </w:pPr>
      <w:r>
        <w:rPr>
          <w:rFonts w:hint="eastAsia" w:cs="宋体" w:asciiTheme="minorEastAsia" w:hAnsiTheme="minorEastAsia" w:eastAsiaTheme="minorEastAsia"/>
        </w:rPr>
        <w:t>采购单位或招标代理机构不负责搜集相关佐证材料等工作。</w:t>
      </w:r>
    </w:p>
    <w:p>
      <w:pPr>
        <w:spacing w:line="420" w:lineRule="exact"/>
        <w:ind w:firstLine="487" w:firstLineChars="202"/>
        <w:outlineLvl w:val="1"/>
        <w:rPr>
          <w:rFonts w:asciiTheme="minorEastAsia" w:hAnsiTheme="minorEastAsia" w:eastAsiaTheme="minorEastAsia"/>
        </w:rPr>
      </w:pPr>
      <w:r>
        <w:rPr>
          <w:rFonts w:hint="eastAsia" w:cs="宋体" w:asciiTheme="minorEastAsia" w:hAnsiTheme="minorEastAsia" w:eastAsiaTheme="minorEastAsia"/>
          <w:b/>
          <w:bCs/>
          <w:kern w:val="0"/>
        </w:rPr>
        <w:t>二、《质疑函》的受理和回复</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1.</w:t>
      </w:r>
      <w:r>
        <w:rPr>
          <w:rFonts w:hint="eastAsia" w:cs="宋体" w:asciiTheme="minorEastAsia" w:hAnsiTheme="minorEastAsia" w:eastAsiaTheme="minorEastAsia"/>
        </w:rPr>
        <w:t>《质疑函》须由质疑人的法定代表人或参加本次投标被委托受权人送达采购单位和招标代理机构。</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2.</w:t>
      </w:r>
      <w:r>
        <w:rPr>
          <w:rFonts w:hint="eastAsia" w:cs="宋体" w:asciiTheme="minorEastAsia" w:hAnsiTheme="minorEastAsia" w:eastAsiaTheme="minorEastAsia"/>
        </w:rPr>
        <w:t>对符合提出质疑要求的，采购单位、招标代理机构签收并出具《质疑受理通知书》。在处理过程中，发现需要质疑人进一步补充相关佐证材料的，请质疑人在规定的时间内提供，质疑回复时间相应顺延。质疑人不能按时提供相关佐证材料的，视同放弃质疑。</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3.</w:t>
      </w:r>
      <w:r>
        <w:rPr>
          <w:rFonts w:hint="eastAsia" w:cs="宋体" w:asciiTheme="minorEastAsia" w:hAnsiTheme="minorEastAsia" w:eastAsiaTheme="minorEastAsia"/>
        </w:rPr>
        <w:t>对不符合提出质疑要求的，出具《质疑退回通知书》并提出相关补充材料要求，质疑人未在规定的时间内提供补充佐证材料的，视同放弃质疑。</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4.</w:t>
      </w:r>
      <w:r>
        <w:rPr>
          <w:rFonts w:hint="eastAsia" w:cs="宋体" w:asciiTheme="minorEastAsia" w:hAnsiTheme="minorEastAsia" w:eastAsiaTheme="minorEastAsia"/>
        </w:rPr>
        <w:t>采购单位、招标代理机构负责将质疑人提出的质疑相关材料提供给相关专家或评标委员会审核，并将审核意见回复质疑人。</w:t>
      </w:r>
    </w:p>
    <w:p>
      <w:pPr>
        <w:spacing w:line="420" w:lineRule="exact"/>
        <w:ind w:firstLine="484" w:firstLineChars="202"/>
        <w:rPr>
          <w:rFonts w:asciiTheme="minorEastAsia" w:hAnsiTheme="minorEastAsia" w:eastAsiaTheme="minorEastAsia"/>
        </w:rPr>
      </w:pPr>
      <w:r>
        <w:rPr>
          <w:rFonts w:hint="eastAsia" w:cs="宋体" w:asciiTheme="minorEastAsia" w:hAnsiTheme="minorEastAsia" w:eastAsiaTheme="minorEastAsia"/>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5.</w:t>
      </w:r>
      <w:r>
        <w:rPr>
          <w:rFonts w:hint="eastAsia" w:cs="宋体" w:asciiTheme="minorEastAsia" w:hAnsiTheme="minorEastAsia" w:eastAsiaTheme="minorEastAsia"/>
        </w:rPr>
        <w:t>因质疑情况复杂，组织论证或审查时间较长的，采购单位、招标代理机构以书面形式通知质疑人，可适当延长质疑回复处理时间。</w:t>
      </w:r>
    </w:p>
    <w:p>
      <w:pPr>
        <w:spacing w:line="420" w:lineRule="exact"/>
        <w:ind w:firstLine="487" w:firstLineChars="202"/>
        <w:outlineLvl w:val="1"/>
        <w:rPr>
          <w:rFonts w:asciiTheme="minorEastAsia" w:hAnsiTheme="minorEastAsia" w:eastAsiaTheme="minorEastAsia"/>
        </w:rPr>
      </w:pPr>
      <w:r>
        <w:rPr>
          <w:rFonts w:hint="eastAsia" w:cs="宋体" w:asciiTheme="minorEastAsia" w:hAnsiTheme="minorEastAsia" w:eastAsiaTheme="minorEastAsia"/>
          <w:b/>
          <w:bCs/>
          <w:kern w:val="0"/>
        </w:rPr>
        <w:t>三、质疑处理</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1.</w:t>
      </w:r>
      <w:r>
        <w:rPr>
          <w:rFonts w:hint="eastAsia" w:cs="宋体" w:asciiTheme="minorEastAsia" w:hAnsiTheme="minorEastAsia" w:eastAsiaTheme="minorEastAsia"/>
        </w:rPr>
        <w:t>质疑成立的处理。采购单位或招标代理机构终止采购，并建议有关部门给相关当事人予以处理。</w:t>
      </w:r>
    </w:p>
    <w:p>
      <w:pPr>
        <w:spacing w:line="420" w:lineRule="exact"/>
        <w:ind w:firstLine="484" w:firstLineChars="202"/>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质疑不成立的处理。</w:t>
      </w:r>
    </w:p>
    <w:p>
      <w:pPr>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（1）质疑人书面《申请撤回质疑函》的，不作违约处理。</w:t>
      </w:r>
    </w:p>
    <w:p>
      <w:pPr>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（2）</w:t>
      </w:r>
      <w:r>
        <w:rPr>
          <w:rFonts w:hint="eastAsia" w:cs="宋体" w:asciiTheme="minorEastAsia" w:hAnsiTheme="minorEastAsia" w:eastAsiaTheme="minorEastAsia"/>
        </w:rPr>
        <w:t>质疑人在规定的时间内不配合进行质疑调查处理的，按自动撤回《质疑函》处理。</w:t>
      </w:r>
    </w:p>
    <w:p>
      <w:pPr>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（3）</w:t>
      </w:r>
      <w:r>
        <w:rPr>
          <w:rFonts w:hint="eastAsia" w:cs="宋体" w:asciiTheme="minorEastAsia" w:hAnsiTheme="minorEastAsia" w:eastAsiaTheme="minorEastAsia"/>
        </w:rPr>
        <w:t>质疑人不按《质疑函》格式就提出质疑的，作违约处理。同时，视情列入不良投标人名单。</w:t>
      </w:r>
    </w:p>
    <w:p>
      <w:pPr>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（4）</w:t>
      </w:r>
      <w:r>
        <w:rPr>
          <w:rFonts w:hint="eastAsia" w:cs="宋体" w:asciiTheme="minorEastAsia" w:hAnsiTheme="minorEastAsia" w:eastAsiaTheme="minorEastAsia"/>
        </w:rPr>
        <w:t>质疑人虽提供了相关佐证材料，但不能证明其质疑成立的，采购单位或招标代理机构请质疑人补充相关佐证材料，仍不能证明其质疑成立的，作违约处理，并将其列入不良投标人名单。</w:t>
      </w:r>
    </w:p>
    <w:p>
      <w:pPr>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（5）</w:t>
      </w:r>
      <w:r>
        <w:rPr>
          <w:rFonts w:hint="eastAsia" w:cs="宋体" w:asciiTheme="minorEastAsia" w:hAnsiTheme="minorEastAsia" w:eastAsiaTheme="minorEastAsia"/>
        </w:rPr>
        <w:t>质疑人不能提供相关佐证材料的，采购单位、招标代理机构已指出，质疑人仍然坚持提出质疑的，作违约处理。同时，列入不良投标人名单。</w:t>
      </w:r>
    </w:p>
    <w:p>
      <w:pPr>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（6）</w:t>
      </w:r>
      <w:r>
        <w:rPr>
          <w:rFonts w:hint="eastAsia" w:cs="宋体" w:asciiTheme="minorEastAsia" w:hAnsiTheme="minorEastAsia" w:eastAsiaTheme="minorEastAsia"/>
        </w:rPr>
        <w:t>对明显有违事实的、经相关专家或评标委员会认定无依据的、经其他投标人举证无依据的质疑，作违约处理，列入不良投标人名单；同时，对其中每一项不成立的质疑给予质疑人</w:t>
      </w:r>
      <w:r>
        <w:rPr>
          <w:rFonts w:asciiTheme="minorEastAsia" w:hAnsiTheme="minorEastAsia" w:eastAsiaTheme="minorEastAsia"/>
        </w:rPr>
        <w:t>1</w:t>
      </w:r>
      <w:r>
        <w:rPr>
          <w:rFonts w:hint="eastAsia" w:cs="宋体" w:asciiTheme="minorEastAsia" w:hAnsiTheme="minorEastAsia" w:eastAsiaTheme="minorEastAsia"/>
        </w:rPr>
        <w:t>年内禁止参加招标人单位采购活动的违约处理，依次类推；视情在相关媒体予以披露。</w:t>
      </w:r>
    </w:p>
    <w:p>
      <w:pPr>
        <w:spacing w:line="420" w:lineRule="exact"/>
        <w:ind w:firstLine="484" w:firstLineChars="202"/>
        <w:rPr>
          <w:rFonts w:asciiTheme="minorEastAsia" w:hAnsiTheme="minorEastAsia" w:eastAsiaTheme="minorEastAsia"/>
        </w:rPr>
      </w:pPr>
      <w:r>
        <w:rPr>
          <w:rFonts w:hint="eastAsia" w:asciiTheme="minorEastAsia" w:hAnsiTheme="minorEastAsia" w:eastAsiaTheme="minorEastAsia"/>
        </w:rPr>
        <w:t>（7）质疑人承担使用虚假材料或恶意方式质疑的法律责任。</w:t>
      </w:r>
    </w:p>
    <w:p>
      <w:pPr>
        <w:spacing w:line="420" w:lineRule="exact"/>
        <w:ind w:firstLine="487" w:firstLineChars="202"/>
        <w:outlineLvl w:val="1"/>
        <w:rPr>
          <w:rFonts w:asciiTheme="minorEastAsia" w:hAnsiTheme="minorEastAsia" w:eastAsiaTheme="minorEastAsia"/>
          <w:kern w:val="0"/>
        </w:rPr>
      </w:pPr>
      <w:r>
        <w:rPr>
          <w:rFonts w:hint="eastAsia" w:cs="宋体" w:asciiTheme="minorEastAsia" w:hAnsiTheme="minorEastAsia" w:eastAsiaTheme="minorEastAsia"/>
          <w:b/>
          <w:bCs/>
          <w:kern w:val="0"/>
        </w:rPr>
        <w:t>四、无佐证材料的举报作违约处理</w:t>
      </w:r>
    </w:p>
    <w:p>
      <w:pPr>
        <w:spacing w:line="420" w:lineRule="exact"/>
        <w:ind w:firstLine="484" w:firstLineChars="202"/>
        <w:rPr>
          <w:rFonts w:asciiTheme="minorEastAsia" w:hAnsiTheme="minorEastAsia" w:eastAsiaTheme="minorEastAsia"/>
        </w:rPr>
      </w:pPr>
      <w:r>
        <w:rPr>
          <w:rFonts w:hint="eastAsia" w:cs="宋体" w:asciiTheme="minorEastAsia" w:hAnsiTheme="minorEastAsia" w:eastAsiaTheme="minorEastAsia"/>
        </w:rPr>
        <w:t>投标人不得进行不提供相关佐证材料（含无法查实的如宣传册、媒体报道、猜测、推理等）向有关部门的举报，否则作违约处理。同时对其在</w:t>
      </w:r>
      <w:r>
        <w:rPr>
          <w:rFonts w:asciiTheme="minorEastAsia" w:hAnsiTheme="minorEastAsia" w:eastAsiaTheme="minorEastAsia"/>
        </w:rPr>
        <w:t>1</w:t>
      </w:r>
      <w:r>
        <w:rPr>
          <w:rFonts w:hint="eastAsia" w:cs="宋体" w:asciiTheme="minorEastAsia" w:hAnsiTheme="minorEastAsia" w:eastAsiaTheme="minorEastAsia"/>
        </w:rPr>
        <w:t>至</w:t>
      </w:r>
      <w:r>
        <w:rPr>
          <w:rFonts w:asciiTheme="minorEastAsia" w:hAnsiTheme="minorEastAsia" w:eastAsiaTheme="minorEastAsia"/>
        </w:rPr>
        <w:t>3</w:t>
      </w:r>
      <w:r>
        <w:rPr>
          <w:rFonts w:hint="eastAsia" w:cs="宋体" w:asciiTheme="minorEastAsia" w:hAnsiTheme="minorEastAsia" w:eastAsiaTheme="minorEastAsia"/>
        </w:rPr>
        <w:t>年内禁止参加由采购单位组织的采购活动的违约处理。</w:t>
      </w:r>
    </w:p>
    <w:p>
      <w:pPr>
        <w:spacing w:line="420" w:lineRule="exact"/>
        <w:ind w:firstLine="487" w:firstLineChars="202"/>
        <w:outlineLvl w:val="1"/>
        <w:rPr>
          <w:rFonts w:asciiTheme="minorEastAsia" w:hAnsiTheme="minorEastAsia" w:eastAsiaTheme="minorEastAsia"/>
        </w:rPr>
      </w:pPr>
      <w:r>
        <w:rPr>
          <w:rFonts w:hint="eastAsia" w:cs="宋体" w:asciiTheme="minorEastAsia" w:hAnsiTheme="minorEastAsia" w:eastAsiaTheme="minorEastAsia"/>
          <w:b/>
          <w:bCs/>
          <w:kern w:val="0"/>
        </w:rPr>
        <w:t>五、关于投诉</w:t>
      </w:r>
    </w:p>
    <w:p>
      <w:pPr>
        <w:spacing w:line="420" w:lineRule="exact"/>
        <w:ind w:firstLine="484" w:firstLineChars="202"/>
        <w:rPr>
          <w:rFonts w:asciiTheme="minorEastAsia" w:hAnsiTheme="minorEastAsia" w:eastAsiaTheme="minorEastAsia"/>
        </w:rPr>
      </w:pPr>
      <w:r>
        <w:rPr>
          <w:rFonts w:hint="eastAsia" w:cs="宋体" w:asciiTheme="minorEastAsia" w:hAnsiTheme="minorEastAsia" w:eastAsiaTheme="minorEastAsia"/>
        </w:rPr>
        <w:t>质疑投标人对采购单位或代理机构的答复不满意或者招标单位或招标代理机构未在规定的时间内做出答复的，可以在答复期满后</w:t>
      </w:r>
      <w:r>
        <w:rPr>
          <w:rFonts w:asciiTheme="minorEastAsia" w:hAnsiTheme="minorEastAsia" w:eastAsiaTheme="minorEastAsia"/>
        </w:rPr>
        <w:t>15</w:t>
      </w:r>
      <w:r>
        <w:rPr>
          <w:rFonts w:hint="eastAsia" w:cs="宋体" w:asciiTheme="minorEastAsia" w:hAnsiTheme="minorEastAsia" w:eastAsiaTheme="minorEastAsia"/>
        </w:rPr>
        <w:t>个工作日内向招标人的有关监管部门投诉。</w:t>
      </w:r>
    </w:p>
    <w:p>
      <w:pPr>
        <w:spacing w:line="420" w:lineRule="exact"/>
        <w:ind w:firstLine="484" w:firstLineChars="202"/>
        <w:rPr>
          <w:rFonts w:cs="宋体" w:asciiTheme="minorEastAsia" w:hAnsiTheme="minorEastAsia" w:eastAsiaTheme="minorEastAsia"/>
        </w:rPr>
      </w:pPr>
    </w:p>
    <w:p>
      <w:pPr>
        <w:spacing w:line="420" w:lineRule="exact"/>
        <w:ind w:firstLine="484" w:firstLineChars="202"/>
        <w:rPr>
          <w:rFonts w:cs="宋体" w:asciiTheme="minorEastAsia" w:hAnsiTheme="minorEastAsia" w:eastAsiaTheme="minorEastAsia"/>
        </w:rPr>
      </w:pPr>
    </w:p>
    <w:p>
      <w:pPr>
        <w:spacing w:line="420" w:lineRule="exact"/>
        <w:ind w:firstLine="484" w:firstLineChars="202"/>
        <w:rPr>
          <w:rFonts w:cs="宋体" w:asciiTheme="minorEastAsia" w:hAnsiTheme="minorEastAsia" w:eastAsiaTheme="minorEastAsia"/>
        </w:rPr>
      </w:pPr>
    </w:p>
    <w:p>
      <w:pPr>
        <w:tabs>
          <w:tab w:val="left" w:pos="1050"/>
          <w:tab w:val="right" w:leader="dot" w:pos="9402"/>
        </w:tabs>
        <w:spacing w:beforeLines="100" w:line="600" w:lineRule="exact"/>
        <w:jc w:val="center"/>
        <w:outlineLvl w:val="0"/>
        <w:rPr>
          <w:rFonts w:asciiTheme="minorEastAsia" w:hAnsiTheme="minorEastAsia" w:eastAsiaTheme="minorEastAsia"/>
          <w:b/>
          <w:bCs/>
          <w:w w:val="80"/>
          <w:sz w:val="36"/>
          <w:szCs w:val="36"/>
        </w:rPr>
      </w:pPr>
      <w:bookmarkStart w:id="47" w:name="_Toc363573860"/>
      <w:r>
        <w:rPr>
          <w:rFonts w:hint="eastAsia" w:cs="宋体" w:asciiTheme="minorEastAsia" w:hAnsiTheme="minorEastAsia" w:eastAsiaTheme="minorEastAsia"/>
          <w:b/>
          <w:bCs/>
          <w:w w:val="80"/>
          <w:sz w:val="36"/>
          <w:szCs w:val="36"/>
        </w:rPr>
        <w:t>第八</w:t>
      </w:r>
      <w:r>
        <w:rPr>
          <w:rFonts w:hint="eastAsia" w:cs="宋体" w:asciiTheme="minorEastAsia" w:hAnsiTheme="minorEastAsia" w:eastAsiaTheme="minorEastAsia"/>
          <w:b/>
          <w:bCs/>
          <w:spacing w:val="160"/>
          <w:w w:val="80"/>
          <w:sz w:val="36"/>
          <w:szCs w:val="36"/>
        </w:rPr>
        <w:t>章</w:t>
      </w:r>
      <w:bookmarkEnd w:id="47"/>
      <w:r>
        <w:rPr>
          <w:rFonts w:hint="eastAsia" w:cs="宋体" w:asciiTheme="minorEastAsia" w:hAnsiTheme="minorEastAsia" w:eastAsiaTheme="minorEastAsia"/>
          <w:b/>
          <w:bCs/>
          <w:w w:val="80"/>
          <w:sz w:val="36"/>
          <w:szCs w:val="36"/>
        </w:rPr>
        <w:t>投标文件的组成及格式</w:t>
      </w:r>
    </w:p>
    <w:p>
      <w:pPr>
        <w:adjustRightInd w:val="0"/>
        <w:snapToGrid w:val="0"/>
        <w:spacing w:line="420" w:lineRule="exact"/>
        <w:ind w:firstLine="487" w:firstLineChars="202"/>
        <w:jc w:val="left"/>
        <w:outlineLvl w:val="1"/>
        <w:rPr>
          <w:rFonts w:asciiTheme="minorEastAsia" w:hAnsiTheme="minorEastAsia" w:eastAsiaTheme="minorEastAsia"/>
          <w:b/>
          <w:bCs/>
        </w:rPr>
      </w:pPr>
      <w:r>
        <w:rPr>
          <w:rFonts w:hint="eastAsia" w:cs="宋体" w:asciiTheme="minorEastAsia" w:hAnsiTheme="minorEastAsia" w:eastAsiaTheme="minorEastAsia"/>
          <w:b/>
          <w:bCs/>
        </w:rPr>
        <w:t>一、投标文件的组成</w:t>
      </w:r>
    </w:p>
    <w:p>
      <w:pPr>
        <w:adjustRightInd w:val="0"/>
        <w:snapToGrid w:val="0"/>
        <w:spacing w:line="420" w:lineRule="exact"/>
        <w:ind w:firstLine="484" w:firstLineChars="202"/>
        <w:jc w:val="left"/>
        <w:rPr>
          <w:rFonts w:asciiTheme="minorEastAsia" w:hAnsiTheme="minorEastAsia" w:eastAsiaTheme="minorEastAsia"/>
        </w:rPr>
      </w:pPr>
      <w:r>
        <w:rPr>
          <w:rFonts w:asciiTheme="minorEastAsia" w:hAnsiTheme="minorEastAsia" w:eastAsiaTheme="minorEastAsia"/>
        </w:rPr>
        <w:t>投标响应文件由资格审查文件、商务技术文件、价格标文件三部分组成。本次招标应采用资格后审方式，投标供应商须将资格审查文件作为响应文件组成部分，按招标文件要求装订密封后一起递交。</w:t>
      </w:r>
    </w:p>
    <w:p>
      <w:pPr>
        <w:adjustRightInd w:val="0"/>
        <w:snapToGrid w:val="0"/>
        <w:spacing w:line="420" w:lineRule="exact"/>
        <w:ind w:firstLine="487" w:firstLineChars="202"/>
        <w:jc w:val="left"/>
        <w:outlineLvl w:val="1"/>
        <w:rPr>
          <w:rFonts w:asciiTheme="minorEastAsia" w:hAnsiTheme="minorEastAsia" w:eastAsiaTheme="minorEastAsia"/>
        </w:rPr>
      </w:pPr>
      <w:r>
        <w:rPr>
          <w:rFonts w:hint="eastAsia" w:cs="宋体" w:asciiTheme="minorEastAsia" w:hAnsiTheme="minorEastAsia" w:eastAsiaTheme="minorEastAsia"/>
          <w:b/>
          <w:bCs/>
        </w:rPr>
        <w:t>二、投标文件的内容</w:t>
      </w:r>
    </w:p>
    <w:p>
      <w:pPr>
        <w:adjustRightInd w:val="0"/>
        <w:snapToGrid w:val="0"/>
        <w:spacing w:line="420" w:lineRule="exact"/>
        <w:ind w:firstLine="487" w:firstLineChars="202"/>
        <w:jc w:val="left"/>
        <w:outlineLvl w:val="2"/>
        <w:rPr>
          <w:rFonts w:asciiTheme="minorEastAsia" w:hAnsiTheme="minorEastAsia" w:eastAsiaTheme="minorEastAsia"/>
        </w:rPr>
      </w:pPr>
      <w:r>
        <w:rPr>
          <w:rFonts w:hint="eastAsia" w:cs="宋体" w:asciiTheme="minorEastAsia" w:hAnsiTheme="minorEastAsia" w:eastAsiaTheme="minorEastAsia"/>
          <w:b/>
          <w:bCs/>
        </w:rPr>
        <w:t>（一）</w:t>
      </w:r>
      <w:r>
        <w:rPr>
          <w:rFonts w:cs="宋体" w:asciiTheme="minorEastAsia" w:hAnsiTheme="minorEastAsia" w:eastAsiaTheme="minorEastAsia"/>
          <w:b/>
          <w:bCs/>
        </w:rPr>
        <w:t>A</w:t>
      </w:r>
      <w:r>
        <w:rPr>
          <w:rFonts w:hint="eastAsia" w:cs="宋体" w:asciiTheme="minorEastAsia" w:hAnsiTheme="minorEastAsia" w:eastAsiaTheme="minorEastAsia"/>
          <w:b/>
          <w:bCs/>
        </w:rPr>
        <w:t>资格审查文件的内容</w:t>
      </w:r>
    </w:p>
    <w:p>
      <w:pPr>
        <w:adjustRightInd w:val="0"/>
        <w:snapToGrid w:val="0"/>
        <w:spacing w:line="420" w:lineRule="exact"/>
        <w:ind w:firstLine="480" w:firstLineChars="200"/>
        <w:jc w:val="left"/>
        <w:outlineLvl w:val="3"/>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hint="eastAsia" w:asciiTheme="minorEastAsia" w:hAnsiTheme="minorEastAsia" w:eastAsiaTheme="minorEastAsia"/>
          <w:kern w:val="0"/>
        </w:rPr>
        <w:t>投标供应商的《营业执照》（副本）及《税务登记证》（副本，提供新版“三证合一”营业执照的除外）、</w:t>
      </w:r>
      <w:r>
        <w:rPr>
          <w:rFonts w:hint="eastAsia" w:cs="宋体" w:asciiTheme="minorEastAsia" w:hAnsiTheme="minorEastAsia" w:eastAsiaTheme="minorEastAsia"/>
        </w:rPr>
        <w:t>有效的基本账户开户许可证（或企业基本存款账户信息）</w:t>
      </w:r>
      <w:r>
        <w:rPr>
          <w:rFonts w:hint="eastAsia" w:asciiTheme="minorEastAsia" w:hAnsiTheme="minorEastAsia" w:eastAsiaTheme="minorEastAsia"/>
          <w:kern w:val="0"/>
        </w:rPr>
        <w:t>原件的复印件（复印件须加盖公章）。</w:t>
      </w:r>
    </w:p>
    <w:p>
      <w:pPr>
        <w:adjustRightInd w:val="0"/>
        <w:snapToGrid w:val="0"/>
        <w:spacing w:line="420" w:lineRule="exact"/>
        <w:ind w:firstLine="480" w:firstLineChars="200"/>
        <w:jc w:val="left"/>
        <w:outlineLvl w:val="3"/>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kern w:val="0"/>
        </w:rPr>
        <w:t>投标供应商</w:t>
      </w:r>
      <w:r>
        <w:rPr>
          <w:rFonts w:hint="eastAsia" w:asciiTheme="minorEastAsia" w:hAnsiTheme="minorEastAsia" w:eastAsiaTheme="minorEastAsia"/>
        </w:rPr>
        <w:t>有效的防水防腐保温工程专业承包企业资质二级及以上资质证书复印件</w:t>
      </w:r>
      <w:r>
        <w:rPr>
          <w:rFonts w:hint="eastAsia" w:asciiTheme="minorEastAsia" w:hAnsiTheme="minorEastAsia" w:eastAsiaTheme="minorEastAsia"/>
          <w:kern w:val="0"/>
        </w:rPr>
        <w:t>（复印件须加盖公章）</w:t>
      </w:r>
      <w:r>
        <w:rPr>
          <w:rFonts w:hint="eastAsia" w:asciiTheme="minorEastAsia" w:hAnsiTheme="minorEastAsia" w:eastAsiaTheme="minorEastAsia"/>
        </w:rPr>
        <w:t>。</w:t>
      </w:r>
    </w:p>
    <w:p>
      <w:pPr>
        <w:adjustRightInd w:val="0"/>
        <w:snapToGrid w:val="0"/>
        <w:spacing w:line="420" w:lineRule="exact"/>
        <w:ind w:firstLine="480" w:firstLineChars="200"/>
        <w:jc w:val="left"/>
        <w:outlineLvl w:val="3"/>
        <w:rPr>
          <w:rFonts w:asciiTheme="minorEastAsia" w:hAnsiTheme="minorEastAsia" w:eastAsiaTheme="minorEastAsia"/>
        </w:rPr>
      </w:pPr>
      <w:r>
        <w:rPr>
          <w:rFonts w:hint="eastAsia" w:asciiTheme="minorEastAsia" w:hAnsiTheme="minorEastAsia" w:eastAsiaTheme="minorEastAsia"/>
        </w:rPr>
        <w:t>3.投标供应商的法定代表人身份证明；如为被委托受权人参加投标的，必须提供法定代表人签名或盖章的授权委托书。</w:t>
      </w:r>
    </w:p>
    <w:p>
      <w:pPr>
        <w:snapToGrid w:val="0"/>
        <w:spacing w:line="420" w:lineRule="exact"/>
        <w:ind w:left="-2" w:leftChars="-1" w:firstLine="480" w:firstLineChars="200"/>
        <w:rPr>
          <w:rFonts w:asciiTheme="minorEastAsia" w:hAnsiTheme="minorEastAsia" w:eastAsiaTheme="minorEastAsia"/>
        </w:rPr>
      </w:pPr>
      <w:r>
        <w:rPr>
          <w:rFonts w:hint="eastAsia" w:asciiTheme="minorEastAsia" w:hAnsiTheme="minorEastAsia" w:eastAsiaTheme="minorEastAsia"/>
        </w:rPr>
        <w:t>4. 投标供应商安全生产许可证，及项目现场配备专职安全员安全资格证书复印件；</w:t>
      </w:r>
    </w:p>
    <w:p>
      <w:pPr>
        <w:adjustRightInd w:val="0"/>
        <w:snapToGrid w:val="0"/>
        <w:spacing w:line="420" w:lineRule="exact"/>
        <w:ind w:firstLine="480" w:firstLineChars="200"/>
        <w:jc w:val="left"/>
        <w:outlineLvl w:val="3"/>
        <w:rPr>
          <w:rFonts w:asciiTheme="minorEastAsia" w:hAnsiTheme="minorEastAsia" w:eastAsiaTheme="minorEastAsia"/>
        </w:rPr>
      </w:pPr>
      <w:r>
        <w:rPr>
          <w:rFonts w:hint="eastAsia" w:asciiTheme="minorEastAsia" w:hAnsiTheme="minorEastAsia" w:eastAsiaTheme="minorEastAsia"/>
        </w:rPr>
        <w:t>5. 拟派本项目施工人员（3人及以上）高空特殊作业证件复印件。</w:t>
      </w:r>
    </w:p>
    <w:p>
      <w:pPr>
        <w:snapToGrid w:val="0"/>
        <w:spacing w:line="420" w:lineRule="exact"/>
        <w:ind w:left="-2" w:leftChars="-1" w:firstLine="429"/>
        <w:rPr>
          <w:rFonts w:asciiTheme="minorEastAsia" w:hAnsiTheme="minorEastAsia" w:eastAsiaTheme="minorEastAsia"/>
        </w:rPr>
      </w:pPr>
      <w:r>
        <w:rPr>
          <w:rFonts w:hint="eastAsia" w:asciiTheme="minorEastAsia" w:hAnsiTheme="minorEastAsia" w:eastAsiaTheme="minorEastAsia"/>
        </w:rPr>
        <w:t xml:space="preserve">6. </w:t>
      </w:r>
      <w:r>
        <w:rPr>
          <w:rFonts w:hint="eastAsia" w:asciiTheme="minorEastAsia" w:hAnsiTheme="minorEastAsia" w:eastAsiaTheme="minorEastAsia"/>
          <w:highlight w:val="none"/>
        </w:rPr>
        <w:t>投标供应商自2020年01月01日（以项目验收合格日期为准）以来，承担过50万（含）以上防腐类工程施工业绩，提供项目合同、中标通知书及验收证明的原件彩色复印件加盖公章；</w:t>
      </w:r>
    </w:p>
    <w:p>
      <w:pPr>
        <w:adjustRightInd w:val="0"/>
        <w:snapToGrid w:val="0"/>
        <w:spacing w:line="420" w:lineRule="exact"/>
        <w:ind w:firstLine="480" w:firstLineChars="200"/>
        <w:jc w:val="left"/>
        <w:outlineLvl w:val="3"/>
        <w:rPr>
          <w:rFonts w:asciiTheme="minorEastAsia" w:hAnsiTheme="minorEastAsia" w:eastAsiaTheme="minorEastAsia"/>
        </w:rPr>
      </w:pPr>
      <w:r>
        <w:rPr>
          <w:rFonts w:asciiTheme="minorEastAsia" w:hAnsiTheme="minorEastAsia" w:eastAsiaTheme="minorEastAsia"/>
        </w:rPr>
        <w:t>7</w:t>
      </w:r>
      <w:r>
        <w:rPr>
          <w:rFonts w:hint="eastAsia" w:asciiTheme="minorEastAsia" w:hAnsiTheme="minorEastAsia" w:eastAsiaTheme="minorEastAsia"/>
        </w:rPr>
        <w:t>.投标供应商参与本次项目采购活动前三年内在经营活动中没有重大违法记录的书面《无重大违法记录声明函》；</w:t>
      </w:r>
    </w:p>
    <w:p>
      <w:pPr>
        <w:adjustRightInd w:val="0"/>
        <w:snapToGrid w:val="0"/>
        <w:spacing w:line="420" w:lineRule="exact"/>
        <w:ind w:firstLine="484" w:firstLineChars="202"/>
        <w:jc w:val="left"/>
        <w:outlineLvl w:val="3"/>
        <w:rPr>
          <w:rFonts w:asciiTheme="minorEastAsia" w:hAnsiTheme="minorEastAsia" w:eastAsiaTheme="minorEastAsia"/>
        </w:rPr>
      </w:pPr>
      <w:r>
        <w:rPr>
          <w:rFonts w:asciiTheme="minorEastAsia" w:hAnsiTheme="minorEastAsia" w:eastAsiaTheme="minorEastAsia"/>
        </w:rPr>
        <w:t>8</w:t>
      </w:r>
      <w:r>
        <w:rPr>
          <w:rFonts w:hint="eastAsia" w:asciiTheme="minorEastAsia" w:hAnsiTheme="minorEastAsia" w:eastAsiaTheme="minorEastAsia"/>
        </w:rPr>
        <w:t>.《资格文件的声明函》（须加盖公章）。</w:t>
      </w:r>
    </w:p>
    <w:p>
      <w:pPr>
        <w:adjustRightInd w:val="0"/>
        <w:snapToGrid w:val="0"/>
        <w:spacing w:line="420" w:lineRule="exact"/>
        <w:ind w:firstLine="487" w:firstLineChars="202"/>
        <w:jc w:val="left"/>
        <w:rPr>
          <w:rFonts w:asciiTheme="minorEastAsia" w:hAnsiTheme="minorEastAsia" w:eastAsiaTheme="minorEastAsia"/>
          <w:b/>
          <w:bCs/>
        </w:rPr>
      </w:pPr>
      <w:r>
        <w:rPr>
          <w:rFonts w:hint="eastAsia" w:asciiTheme="minorEastAsia" w:hAnsiTheme="minorEastAsia" w:eastAsiaTheme="minorEastAsia"/>
          <w:b/>
          <w:bCs/>
        </w:rPr>
        <w:t>【特别提醒】针对资格审查材料，招标人将可能在合同签订前对中标候选人的原件进行查验。对未能提交原件或提交的原件和投标文件中材料不符的，招标人将取消其中标资格，三年内不再接受该投标人参加集团（及其下属子公司）的招投标或采购经营活动。</w:t>
      </w:r>
    </w:p>
    <w:p>
      <w:pPr>
        <w:adjustRightInd w:val="0"/>
        <w:snapToGrid w:val="0"/>
        <w:spacing w:line="420" w:lineRule="exact"/>
        <w:jc w:val="left"/>
        <w:outlineLvl w:val="2"/>
        <w:rPr>
          <w:rFonts w:asciiTheme="minorEastAsia" w:hAnsiTheme="minorEastAsia" w:eastAsiaTheme="minorEastAsia"/>
        </w:rPr>
      </w:pPr>
      <w:r>
        <w:rPr>
          <w:rFonts w:hint="eastAsia" w:cs="宋体" w:asciiTheme="minorEastAsia" w:hAnsiTheme="minorEastAsia" w:eastAsiaTheme="minorEastAsia"/>
          <w:b/>
          <w:bCs/>
        </w:rPr>
        <w:t>（二）B商务技术标文件的内容</w:t>
      </w:r>
    </w:p>
    <w:p>
      <w:pPr>
        <w:adjustRightInd w:val="0"/>
        <w:snapToGrid w:val="0"/>
        <w:spacing w:line="420" w:lineRule="exact"/>
        <w:ind w:firstLine="484" w:firstLineChars="202"/>
        <w:jc w:val="left"/>
        <w:outlineLvl w:val="3"/>
        <w:rPr>
          <w:rFonts w:asciiTheme="minorEastAsia" w:hAnsiTheme="minorEastAsia" w:eastAsiaTheme="minorEastAsia"/>
        </w:rPr>
      </w:pPr>
      <w:r>
        <w:rPr>
          <w:rFonts w:hint="eastAsia" w:asciiTheme="minorEastAsia" w:hAnsiTheme="minorEastAsia" w:eastAsiaTheme="minorEastAsia"/>
        </w:rPr>
        <w:t>1. 投标函；</w:t>
      </w:r>
    </w:p>
    <w:p>
      <w:pPr>
        <w:adjustRightInd w:val="0"/>
        <w:snapToGrid w:val="0"/>
        <w:spacing w:line="420" w:lineRule="exact"/>
        <w:ind w:firstLine="484" w:firstLineChars="202"/>
        <w:jc w:val="left"/>
        <w:outlineLvl w:val="3"/>
        <w:rPr>
          <w:rFonts w:cs="宋体" w:asciiTheme="minorEastAsia" w:hAnsiTheme="minorEastAsia" w:eastAsiaTheme="minorEastAsia"/>
          <w:szCs w:val="21"/>
        </w:rPr>
      </w:pPr>
      <w:bookmarkStart w:id="48" w:name="_Hlk73448807"/>
      <w:bookmarkStart w:id="49" w:name="_Hlk95006016"/>
      <w:r>
        <w:rPr>
          <w:rFonts w:hint="eastAsia" w:asciiTheme="minorEastAsia" w:hAnsiTheme="minorEastAsia" w:eastAsiaTheme="minorEastAsia"/>
        </w:rPr>
        <w:t>2</w:t>
      </w:r>
      <w:r>
        <w:rPr>
          <w:rFonts w:asciiTheme="minorEastAsia" w:hAnsiTheme="minorEastAsia" w:eastAsiaTheme="minorEastAsia"/>
        </w:rPr>
        <w:t>.</w:t>
      </w:r>
      <w:r>
        <w:rPr>
          <w:rFonts w:hint="eastAsia" w:cs="宋体" w:asciiTheme="minorEastAsia" w:hAnsiTheme="minorEastAsia" w:eastAsiaTheme="minorEastAsia"/>
          <w:szCs w:val="21"/>
        </w:rPr>
        <w:t xml:space="preserve"> 评标办法中所涉及的事项需提供的所有资料（具体详见第四章评审方法和程序技术响应评分要求）</w:t>
      </w:r>
      <w:r>
        <w:rPr>
          <w:rFonts w:hint="eastAsia" w:asciiTheme="minorEastAsia" w:hAnsiTheme="minorEastAsia" w:eastAsiaTheme="minorEastAsia"/>
        </w:rPr>
        <w:t>；</w:t>
      </w:r>
    </w:p>
    <w:p>
      <w:pPr>
        <w:adjustRightInd w:val="0"/>
        <w:snapToGrid w:val="0"/>
        <w:spacing w:line="420" w:lineRule="exact"/>
        <w:ind w:firstLine="484" w:firstLineChars="202"/>
        <w:jc w:val="left"/>
        <w:outlineLvl w:val="3"/>
        <w:rPr>
          <w:rFonts w:asciiTheme="minorEastAsia" w:hAnsiTheme="minorEastAsia" w:eastAsiaTheme="minorEastAsia"/>
          <w:bCs/>
        </w:rPr>
      </w:pPr>
      <w:r>
        <w:rPr>
          <w:rFonts w:hint="eastAsia" w:asciiTheme="minorEastAsia" w:hAnsiTheme="minorEastAsia" w:eastAsiaTheme="minorEastAsia"/>
        </w:rPr>
        <w:t>3</w:t>
      </w:r>
      <w:r>
        <w:rPr>
          <w:rFonts w:asciiTheme="minorEastAsia" w:hAnsiTheme="minorEastAsia" w:eastAsiaTheme="minorEastAsia"/>
        </w:rPr>
        <w:t>.</w:t>
      </w:r>
      <w:r>
        <w:rPr>
          <w:rFonts w:hint="eastAsia" w:asciiTheme="minorEastAsia" w:hAnsiTheme="minorEastAsia" w:eastAsiaTheme="minorEastAsia"/>
          <w:bCs/>
        </w:rPr>
        <w:t>评标办法中未涉及的事项，供应商认为需要提交的其他资料</w:t>
      </w:r>
      <w:r>
        <w:rPr>
          <w:rFonts w:hint="eastAsia" w:asciiTheme="minorEastAsia" w:hAnsiTheme="minorEastAsia" w:eastAsiaTheme="minorEastAsia"/>
        </w:rPr>
        <w:t>；</w:t>
      </w:r>
    </w:p>
    <w:bookmarkEnd w:id="48"/>
    <w:bookmarkEnd w:id="49"/>
    <w:p>
      <w:pPr>
        <w:pStyle w:val="194"/>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4.招标文件中要求提供的其他材料。</w:t>
      </w:r>
    </w:p>
    <w:p>
      <w:pPr>
        <w:pStyle w:val="194"/>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注：为方便评委评审，请投标供应商按评审评分项中所涉及的事项顺序进行编制，可以补充相关材料。</w:t>
      </w:r>
    </w:p>
    <w:p>
      <w:pPr>
        <w:adjustRightInd w:val="0"/>
        <w:snapToGrid w:val="0"/>
        <w:spacing w:line="420" w:lineRule="exact"/>
        <w:ind w:firstLine="487" w:firstLineChars="202"/>
        <w:jc w:val="left"/>
        <w:rPr>
          <w:rFonts w:cs="宋体" w:asciiTheme="minorEastAsia" w:hAnsiTheme="minorEastAsia" w:eastAsiaTheme="minorEastAsia"/>
          <w:b/>
          <w:bCs/>
        </w:rPr>
      </w:pPr>
      <w:r>
        <w:rPr>
          <w:rFonts w:hint="eastAsia" w:cs="宋体" w:asciiTheme="minorEastAsia" w:hAnsiTheme="minorEastAsia" w:eastAsiaTheme="minorEastAsia"/>
          <w:b/>
          <w:bCs/>
        </w:rPr>
        <w:t>【</w:t>
      </w:r>
      <w:bookmarkStart w:id="50" w:name="_Hlk106975903"/>
      <w:r>
        <w:rPr>
          <w:rFonts w:hint="eastAsia" w:cs="宋体" w:asciiTheme="minorEastAsia" w:hAnsiTheme="minorEastAsia" w:eastAsiaTheme="minorEastAsia"/>
          <w:b/>
          <w:bCs/>
        </w:rPr>
        <w:t>特别说明1】</w:t>
      </w:r>
      <w:bookmarkStart w:id="51" w:name="_Hlk110524289"/>
      <w:r>
        <w:rPr>
          <w:rFonts w:hint="eastAsia" w:cs="宋体" w:asciiTheme="minorEastAsia" w:hAnsiTheme="minorEastAsia" w:eastAsiaTheme="minorEastAsia"/>
          <w:b/>
          <w:bCs/>
        </w:rPr>
        <w:t>涉及技术响应内容的文件</w:t>
      </w:r>
      <w:bookmarkEnd w:id="51"/>
      <w:r>
        <w:rPr>
          <w:rFonts w:hint="eastAsia" w:cs="宋体" w:asciiTheme="minorEastAsia" w:hAnsiTheme="minorEastAsia" w:eastAsiaTheme="minorEastAsia"/>
          <w:b/>
          <w:bCs/>
        </w:rPr>
        <w:t>，不得有缺项或漏项。否则将被视为未实质性响应投标文件要求而作无效投标处理，亦可能直接影响技术投标评审的得分。投标人应根据本投标文件第三章</w:t>
      </w:r>
      <w:r>
        <w:rPr>
          <w:rFonts w:asciiTheme="minorEastAsia" w:hAnsiTheme="minorEastAsia" w:eastAsiaTheme="minorEastAsia"/>
          <w:b/>
          <w:bCs/>
        </w:rPr>
        <w:t>“</w:t>
      </w:r>
      <w:r>
        <w:rPr>
          <w:rFonts w:hint="eastAsia" w:cs="宋体" w:asciiTheme="minorEastAsia" w:hAnsiTheme="minorEastAsia" w:eastAsiaTheme="minorEastAsia"/>
          <w:b/>
          <w:bCs/>
        </w:rPr>
        <w:t>项目需求</w:t>
      </w:r>
      <w:r>
        <w:rPr>
          <w:rFonts w:asciiTheme="minorEastAsia" w:hAnsiTheme="minorEastAsia" w:eastAsiaTheme="minorEastAsia"/>
          <w:b/>
          <w:bCs/>
        </w:rPr>
        <w:t>”</w:t>
      </w:r>
      <w:r>
        <w:rPr>
          <w:rFonts w:hint="eastAsia" w:cs="宋体" w:asciiTheme="minorEastAsia" w:hAnsiTheme="minorEastAsia" w:eastAsiaTheme="minorEastAsia"/>
          <w:b/>
          <w:bCs/>
        </w:rPr>
        <w:t>提供的主要技术规范、要求标准等，仔细阅读并在理解的基础上结合第四章</w:t>
      </w:r>
      <w:r>
        <w:rPr>
          <w:rFonts w:asciiTheme="minorEastAsia" w:hAnsiTheme="minorEastAsia" w:eastAsiaTheme="minorEastAsia"/>
          <w:b/>
          <w:bCs/>
        </w:rPr>
        <w:t>“</w:t>
      </w:r>
      <w:r>
        <w:rPr>
          <w:rFonts w:hint="eastAsia" w:cs="宋体" w:asciiTheme="minorEastAsia" w:hAnsiTheme="minorEastAsia" w:eastAsiaTheme="minorEastAsia"/>
          <w:b/>
          <w:bCs/>
        </w:rPr>
        <w:t>评审程序和方法</w:t>
      </w:r>
      <w:r>
        <w:rPr>
          <w:rFonts w:asciiTheme="minorEastAsia" w:hAnsiTheme="minorEastAsia" w:eastAsiaTheme="minorEastAsia"/>
          <w:b/>
          <w:bCs/>
        </w:rPr>
        <w:t>”</w:t>
      </w:r>
      <w:r>
        <w:rPr>
          <w:rFonts w:hint="eastAsia" w:cs="宋体" w:asciiTheme="minorEastAsia" w:hAnsiTheme="minorEastAsia" w:eastAsiaTheme="minorEastAsia"/>
          <w:b/>
          <w:bCs/>
        </w:rPr>
        <w:t>内的评审细则，编写编制投标技术文件。</w:t>
      </w:r>
    </w:p>
    <w:p>
      <w:pPr>
        <w:adjustRightInd w:val="0"/>
        <w:snapToGrid w:val="0"/>
        <w:spacing w:line="420" w:lineRule="exact"/>
        <w:ind w:firstLine="487" w:firstLineChars="202"/>
        <w:jc w:val="left"/>
        <w:rPr>
          <w:rFonts w:asciiTheme="minorEastAsia" w:hAnsiTheme="minorEastAsia" w:eastAsiaTheme="minorEastAsia"/>
          <w:b/>
          <w:bCs/>
        </w:rPr>
      </w:pPr>
      <w:r>
        <w:rPr>
          <w:rFonts w:hint="eastAsia" w:asciiTheme="minorEastAsia" w:hAnsiTheme="minorEastAsia" w:eastAsiaTheme="minorEastAsia"/>
          <w:b/>
          <w:bCs/>
        </w:rPr>
        <w:t>【特别说明2】涉及技术响应内容中的资料性文件、证明材料等，招标人将可能在合同签订前对中标候选人的原件进行查验。对未能提交原件或提交的原件和投标文件中材料不符的，招标人将取消其中标资格，三年内不再接受该投标人参加集团（及其下属子公司）的招投标或采购经营活动。</w:t>
      </w:r>
      <w:bookmarkEnd w:id="50"/>
    </w:p>
    <w:p>
      <w:pPr>
        <w:adjustRightInd w:val="0"/>
        <w:snapToGrid w:val="0"/>
        <w:spacing w:line="420" w:lineRule="exact"/>
        <w:jc w:val="left"/>
        <w:outlineLvl w:val="2"/>
        <w:rPr>
          <w:rFonts w:asciiTheme="minorEastAsia" w:hAnsiTheme="minorEastAsia" w:eastAsiaTheme="minorEastAsia"/>
        </w:rPr>
      </w:pPr>
      <w:r>
        <w:rPr>
          <w:rFonts w:hint="eastAsia" w:cs="宋体" w:asciiTheme="minorEastAsia" w:hAnsiTheme="minorEastAsia" w:eastAsiaTheme="minorEastAsia"/>
          <w:b/>
          <w:bCs/>
        </w:rPr>
        <w:t>（三）C价格标文件的内容</w:t>
      </w:r>
    </w:p>
    <w:p>
      <w:pPr>
        <w:adjustRightInd w:val="0"/>
        <w:snapToGrid w:val="0"/>
        <w:spacing w:line="420" w:lineRule="exact"/>
        <w:ind w:firstLine="487" w:firstLineChars="202"/>
        <w:jc w:val="left"/>
        <w:rPr>
          <w:rFonts w:asciiTheme="minorEastAsia" w:hAnsiTheme="minorEastAsia" w:eastAsiaTheme="minorEastAsia"/>
        </w:rPr>
      </w:pPr>
      <w:bookmarkStart w:id="52" w:name="_Hlk106978946"/>
      <w:r>
        <w:rPr>
          <w:rFonts w:hint="eastAsia" w:cs="宋体" w:asciiTheme="minorEastAsia" w:hAnsiTheme="minorEastAsia" w:eastAsiaTheme="minorEastAsia"/>
          <w:b/>
          <w:bCs/>
        </w:rPr>
        <w:t>【特别说明】投标价格响应投标文件中的报价，包括本招标文件规定涵盖的所有范围及相应说明的全部内容涉及到的费用。本采购项目的付款方式要求，不接受任何意在更改的说明，否则作无效响应处理。</w:t>
      </w:r>
    </w:p>
    <w:bookmarkEnd w:id="52"/>
    <w:p>
      <w:pPr>
        <w:numPr>
          <w:ilvl w:val="0"/>
          <w:numId w:val="7"/>
        </w:numPr>
        <w:adjustRightInd w:val="0"/>
        <w:snapToGrid w:val="0"/>
        <w:spacing w:line="420" w:lineRule="exact"/>
        <w:ind w:firstLine="484" w:firstLineChars="202"/>
        <w:jc w:val="left"/>
        <w:outlineLvl w:val="3"/>
        <w:rPr>
          <w:rFonts w:cs="宋体" w:asciiTheme="minorEastAsia" w:hAnsiTheme="minorEastAsia" w:eastAsiaTheme="minorEastAsia"/>
        </w:rPr>
      </w:pPr>
      <w:r>
        <w:rPr>
          <w:rFonts w:hint="eastAsia" w:cs="宋体" w:asciiTheme="minorEastAsia" w:hAnsiTheme="minorEastAsia" w:eastAsiaTheme="minorEastAsia"/>
        </w:rPr>
        <w:t>投标报价表；</w:t>
      </w:r>
    </w:p>
    <w:p>
      <w:pPr>
        <w:rPr>
          <w:rFonts w:cs="宋体" w:asciiTheme="minorEastAsia" w:hAnsiTheme="minorEastAsia" w:eastAsiaTheme="minorEastAsia"/>
        </w:rPr>
      </w:pPr>
    </w:p>
    <w:p>
      <w:pPr>
        <w:pStyle w:val="6"/>
        <w:rPr>
          <w:rFonts w:cs="宋体" w:asciiTheme="minorEastAsia" w:hAnsiTheme="minorEastAsia" w:eastAsiaTheme="minorEastAsia"/>
        </w:rPr>
      </w:pPr>
    </w:p>
    <w:p>
      <w:pPr>
        <w:rPr>
          <w:rFonts w:cs="宋体" w:asciiTheme="minorEastAsia" w:hAnsiTheme="minorEastAsia" w:eastAsiaTheme="minorEastAsia"/>
        </w:rPr>
      </w:pPr>
    </w:p>
    <w:p>
      <w:pPr>
        <w:pStyle w:val="6"/>
        <w:rPr>
          <w:rFonts w:asciiTheme="minorEastAsia" w:hAnsiTheme="minorEastAsia" w:eastAsiaTheme="minorEastAsia"/>
        </w:rPr>
      </w:pPr>
    </w:p>
    <w:p>
      <w:pPr>
        <w:rPr>
          <w:rFonts w:asciiTheme="minorEastAsia" w:hAnsiTheme="minorEastAsia" w:eastAsiaTheme="minorEastAsia"/>
        </w:rPr>
      </w:pPr>
    </w:p>
    <w:p>
      <w:pPr>
        <w:pStyle w:val="2"/>
        <w:rPr>
          <w:rFonts w:asciiTheme="minorEastAsia" w:hAnsiTheme="minorEastAsia" w:eastAsiaTheme="minorEastAsia"/>
        </w:rPr>
      </w:pPr>
    </w:p>
    <w:p>
      <w:pPr>
        <w:rPr>
          <w:rFonts w:asciiTheme="minorEastAsia" w:hAnsiTheme="minorEastAsia" w:eastAsiaTheme="minorEastAsia"/>
        </w:rPr>
      </w:pPr>
    </w:p>
    <w:p>
      <w:pPr>
        <w:pStyle w:val="6"/>
        <w:rPr>
          <w:rFonts w:asciiTheme="minorEastAsia" w:hAnsiTheme="minorEastAsia" w:eastAsiaTheme="minorEastAsia"/>
        </w:rPr>
      </w:pPr>
    </w:p>
    <w:p>
      <w:pPr>
        <w:widowControl/>
        <w:jc w:val="left"/>
        <w:rPr>
          <w:rFonts w:cs="宋体" w:asciiTheme="minorEastAsia" w:hAnsiTheme="minorEastAsia" w:eastAsiaTheme="minorEastAsia"/>
          <w:b/>
          <w:bCs/>
        </w:rPr>
      </w:pPr>
      <w:r>
        <w:rPr>
          <w:rFonts w:cs="宋体" w:asciiTheme="minorEastAsia" w:hAnsiTheme="minorEastAsia" w:eastAsiaTheme="minorEastAsia"/>
          <w:b/>
          <w:bCs/>
        </w:rPr>
        <w:br w:type="page"/>
      </w:r>
    </w:p>
    <w:p>
      <w:pPr>
        <w:widowControl/>
        <w:jc w:val="left"/>
        <w:rPr>
          <w:rFonts w:cs="宋体" w:asciiTheme="minorEastAsia" w:hAnsiTheme="minorEastAsia" w:eastAsiaTheme="minorEastAsia"/>
          <w:b/>
          <w:bCs/>
        </w:rPr>
      </w:pPr>
      <w:r>
        <w:rPr>
          <w:rFonts w:hint="eastAsia" w:cs="宋体" w:asciiTheme="minorEastAsia" w:hAnsiTheme="minorEastAsia" w:eastAsiaTheme="minorEastAsia"/>
          <w:b/>
          <w:bCs/>
        </w:rPr>
        <w:t>三、投标文件封面范例</w:t>
      </w:r>
    </w:p>
    <w:p>
      <w:pPr>
        <w:spacing w:beforeLines="100" w:line="360" w:lineRule="exact"/>
        <w:jc w:val="center"/>
        <w:rPr>
          <w:rFonts w:cs="宋体" w:asciiTheme="minorEastAsia" w:hAnsiTheme="minorEastAsia" w:eastAsiaTheme="minorEastAsia"/>
          <w:w w:val="80"/>
          <w:kern w:val="44"/>
          <w:sz w:val="36"/>
          <w:szCs w:val="36"/>
        </w:rPr>
      </w:pPr>
      <w:r>
        <w:rPr>
          <w:rFonts w:hint="eastAsia" w:cs="宋体" w:asciiTheme="minorEastAsia" w:hAnsiTheme="minorEastAsia" w:eastAsiaTheme="minorEastAsia"/>
          <w:w w:val="80"/>
          <w:kern w:val="44"/>
          <w:sz w:val="36"/>
          <w:szCs w:val="36"/>
        </w:rPr>
        <w:t>南通港码头管理有限公司设备设施防腐项目</w:t>
      </w:r>
    </w:p>
    <w:p>
      <w:pPr>
        <w:spacing w:beforeLines="100" w:line="360" w:lineRule="exact"/>
        <w:jc w:val="center"/>
        <w:rPr>
          <w:rFonts w:asciiTheme="minorEastAsia" w:hAnsiTheme="minorEastAsia" w:eastAsiaTheme="minorEastAsia"/>
          <w:w w:val="80"/>
          <w:kern w:val="44"/>
          <w:sz w:val="36"/>
          <w:szCs w:val="36"/>
        </w:rPr>
      </w:pPr>
    </w:p>
    <w:p>
      <w:pPr>
        <w:spacing w:line="800" w:lineRule="exact"/>
        <w:jc w:val="center"/>
        <w:rPr>
          <w:rFonts w:asciiTheme="minorEastAsia" w:hAnsiTheme="minorEastAsia" w:eastAsiaTheme="minorEastAsia"/>
          <w:sz w:val="52"/>
          <w:szCs w:val="52"/>
        </w:rPr>
      </w:pPr>
      <w:r>
        <w:rPr>
          <w:rFonts w:hint="eastAsia" w:cs="宋体" w:asciiTheme="minorEastAsia" w:hAnsiTheme="minorEastAsia" w:eastAsiaTheme="minorEastAsia"/>
          <w:sz w:val="52"/>
          <w:szCs w:val="52"/>
        </w:rPr>
        <w:t>投标文件</w:t>
      </w:r>
    </w:p>
    <w:p>
      <w:pPr>
        <w:spacing w:line="520" w:lineRule="exact"/>
        <w:jc w:val="center"/>
        <w:rPr>
          <w:rFonts w:asciiTheme="minorEastAsia" w:hAnsiTheme="minorEastAsia" w:eastAsiaTheme="minorEastAsia"/>
          <w:sz w:val="36"/>
          <w:szCs w:val="36"/>
        </w:rPr>
      </w:pPr>
    </w:p>
    <w:p>
      <w:pPr>
        <w:spacing w:line="360" w:lineRule="exact"/>
        <w:ind w:firstLine="1920" w:firstLineChars="800"/>
        <w:rPr>
          <w:rFonts w:asciiTheme="minorEastAsia" w:hAnsiTheme="minorEastAsia" w:eastAsiaTheme="minorEastAsia"/>
        </w:rPr>
      </w:pPr>
      <w:r>
        <w:rPr>
          <w:rFonts w:hint="eastAsia" w:cs="宋体" w:asciiTheme="minorEastAsia" w:hAnsiTheme="minorEastAsia" w:eastAsiaTheme="minorEastAsia"/>
        </w:rPr>
        <w:t>对应投标文件，相应填写：</w:t>
      </w:r>
      <w:r>
        <w:rPr>
          <w:rFonts w:asciiTheme="minorEastAsia" w:hAnsiTheme="minorEastAsia" w:eastAsiaTheme="minorEastAsia"/>
        </w:rPr>
        <w:t>A</w:t>
      </w:r>
      <w:r>
        <w:rPr>
          <w:rFonts w:hint="eastAsia" w:cs="宋体" w:asciiTheme="minorEastAsia" w:hAnsiTheme="minorEastAsia" w:eastAsiaTheme="minorEastAsia"/>
        </w:rPr>
        <w:t>资格审查文件</w:t>
      </w:r>
    </w:p>
    <w:p>
      <w:pPr>
        <w:spacing w:line="360" w:lineRule="exact"/>
        <w:ind w:firstLine="4819" w:firstLineChars="2008"/>
        <w:jc w:val="left"/>
        <w:rPr>
          <w:rFonts w:cs="宋体" w:asciiTheme="minorEastAsia" w:hAnsiTheme="minorEastAsia" w:eastAsiaTheme="minorEastAsia"/>
        </w:rPr>
      </w:pPr>
      <w:r>
        <w:rPr>
          <w:rFonts w:asciiTheme="minorEastAsia" w:hAnsiTheme="minorEastAsia" w:eastAsiaTheme="minorEastAsia"/>
        </w:rPr>
        <w:t>B</w:t>
      </w:r>
      <w:r>
        <w:rPr>
          <w:rFonts w:hint="eastAsia" w:cs="宋体" w:asciiTheme="minorEastAsia" w:hAnsiTheme="minorEastAsia" w:eastAsiaTheme="minorEastAsia"/>
        </w:rPr>
        <w:t>技术标文件</w:t>
      </w:r>
    </w:p>
    <w:p>
      <w:pPr>
        <w:pStyle w:val="2"/>
        <w:ind w:firstLine="4819" w:firstLineChars="2008"/>
        <w:rPr>
          <w:rFonts w:cs="Times New Roman" w:asciiTheme="minorEastAsia" w:hAnsiTheme="minorEastAsia" w:eastAsiaTheme="minorEastAsia"/>
          <w:kern w:val="2"/>
          <w:sz w:val="24"/>
          <w:szCs w:val="24"/>
        </w:rPr>
      </w:pPr>
      <w:r>
        <w:rPr>
          <w:rFonts w:cs="Times New Roman" w:asciiTheme="minorEastAsia" w:hAnsiTheme="minorEastAsia" w:eastAsiaTheme="minorEastAsia"/>
          <w:kern w:val="2"/>
          <w:sz w:val="24"/>
          <w:szCs w:val="24"/>
        </w:rPr>
        <w:t>C</w:t>
      </w:r>
      <w:r>
        <w:rPr>
          <w:rFonts w:hint="eastAsia" w:cs="Times New Roman" w:asciiTheme="minorEastAsia" w:hAnsiTheme="minorEastAsia" w:eastAsiaTheme="minorEastAsia"/>
          <w:kern w:val="2"/>
          <w:sz w:val="24"/>
          <w:szCs w:val="24"/>
        </w:rPr>
        <w:t>价格标文件</w:t>
      </w:r>
    </w:p>
    <w:p>
      <w:pPr>
        <w:spacing w:line="360" w:lineRule="exact"/>
        <w:ind w:firstLine="4800" w:firstLineChars="2000"/>
        <w:jc w:val="left"/>
        <w:rPr>
          <w:rFonts w:asciiTheme="minorEastAsia" w:hAnsiTheme="minorEastAsia" w:eastAsiaTheme="minorEastAsia"/>
        </w:rPr>
      </w:pPr>
    </w:p>
    <w:p>
      <w:pPr>
        <w:spacing w:line="360" w:lineRule="exact"/>
        <w:jc w:val="center"/>
        <w:rPr>
          <w:rFonts w:asciiTheme="minorEastAsia" w:hAnsiTheme="minorEastAsia" w:eastAsiaTheme="minorEastAsia"/>
        </w:rPr>
      </w:pPr>
      <w:r>
        <w:rPr>
          <w:rFonts w:hint="eastAsia" w:asciiTheme="minorEastAsia" w:hAnsiTheme="minorEastAsia" w:eastAsiaTheme="minorEastAsia"/>
        </w:rPr>
        <w:t>（资格后审）</w:t>
      </w: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rPr>
          <w:rFonts w:asciiTheme="minorEastAsia" w:hAnsiTheme="minorEastAsia" w:eastAsiaTheme="minorEastAsia"/>
        </w:rPr>
      </w:pPr>
    </w:p>
    <w:p>
      <w:pPr>
        <w:spacing w:line="360" w:lineRule="exact"/>
        <w:jc w:val="center"/>
        <w:rPr>
          <w:rFonts w:asciiTheme="minorEastAsia" w:hAnsiTheme="minorEastAsia" w:eastAsiaTheme="minorEastAsia"/>
        </w:rPr>
      </w:pPr>
    </w:p>
    <w:p>
      <w:pPr>
        <w:spacing w:line="360" w:lineRule="exact"/>
        <w:rPr>
          <w:rFonts w:asciiTheme="minorEastAsia" w:hAnsiTheme="minorEastAsia" w:eastAsiaTheme="minorEastAsia"/>
        </w:rPr>
      </w:pPr>
    </w:p>
    <w:p>
      <w:pPr>
        <w:spacing w:line="360" w:lineRule="exact"/>
        <w:rPr>
          <w:rFonts w:asciiTheme="minorEastAsia" w:hAnsiTheme="minorEastAsia" w:eastAsiaTheme="minorEastAsia"/>
        </w:rPr>
      </w:pPr>
    </w:p>
    <w:p>
      <w:pPr>
        <w:spacing w:line="360" w:lineRule="exact"/>
        <w:jc w:val="center"/>
        <w:rPr>
          <w:rFonts w:cs="宋体" w:asciiTheme="minorEastAsia" w:hAnsiTheme="minorEastAsia" w:eastAsiaTheme="minorEastAsia"/>
        </w:rPr>
      </w:pPr>
      <w:r>
        <w:rPr>
          <w:rFonts w:cs="宋体" w:asciiTheme="minorEastAsia" w:hAnsiTheme="minorEastAsia" w:eastAsiaTheme="minorEastAsia"/>
        </w:rPr>
        <w:t>招标人：</w:t>
      </w:r>
      <w:r>
        <w:rPr>
          <w:rFonts w:hint="eastAsia" w:cs="宋体" w:asciiTheme="minorEastAsia" w:hAnsiTheme="minorEastAsia" w:eastAsiaTheme="minorEastAsia"/>
        </w:rPr>
        <w:t>南通港码头管理有限公司</w:t>
      </w:r>
    </w:p>
    <w:p>
      <w:pPr>
        <w:adjustRightInd w:val="0"/>
        <w:snapToGrid w:val="0"/>
        <w:spacing w:line="420" w:lineRule="exact"/>
        <w:jc w:val="center"/>
        <w:rPr>
          <w:rFonts w:cs="宋体" w:asciiTheme="minorEastAsia" w:hAnsiTheme="minorEastAsia" w:eastAsiaTheme="minorEastAsia"/>
        </w:rPr>
      </w:pPr>
      <w:r>
        <w:rPr>
          <w:rFonts w:hint="eastAsia" w:cs="宋体" w:asciiTheme="minorEastAsia" w:hAnsiTheme="minorEastAsia" w:eastAsiaTheme="minorEastAsia"/>
        </w:rPr>
        <w:t>投标人：参加投标单位全称</w:t>
      </w:r>
    </w:p>
    <w:p>
      <w:pPr>
        <w:pStyle w:val="2"/>
        <w:rPr>
          <w:rFonts w:asciiTheme="minorEastAsia" w:hAnsiTheme="minorEastAsia" w:eastAsiaTheme="minorEastAsia"/>
        </w:rPr>
      </w:pPr>
    </w:p>
    <w:p>
      <w:pPr>
        <w:snapToGrid w:val="0"/>
        <w:spacing w:line="420" w:lineRule="exact"/>
        <w:jc w:val="center"/>
        <w:rPr>
          <w:rFonts w:cs="宋体" w:asciiTheme="minorEastAsia" w:hAnsiTheme="minorEastAsia" w:eastAsiaTheme="minorEastAsia"/>
        </w:rPr>
      </w:pPr>
      <w:r>
        <w:rPr>
          <w:rFonts w:hint="eastAsia" w:cs="宋体" w:asciiTheme="minorEastAsia" w:hAnsiTheme="minorEastAsia" w:eastAsiaTheme="minorEastAsia"/>
        </w:rPr>
        <w:t>二〇二三年  月   日</w:t>
      </w:r>
    </w:p>
    <w:p>
      <w:pPr>
        <w:adjustRightInd w:val="0"/>
        <w:snapToGrid w:val="0"/>
        <w:spacing w:line="420" w:lineRule="exact"/>
        <w:ind w:firstLine="487" w:firstLineChars="202"/>
        <w:jc w:val="left"/>
        <w:outlineLvl w:val="1"/>
        <w:rPr>
          <w:rFonts w:cs="宋体" w:asciiTheme="minorEastAsia" w:hAnsiTheme="minorEastAsia" w:eastAsiaTheme="minorEastAsia"/>
          <w:b/>
          <w:bCs/>
        </w:rPr>
      </w:pPr>
    </w:p>
    <w:p>
      <w:pPr>
        <w:adjustRightInd w:val="0"/>
        <w:snapToGrid w:val="0"/>
        <w:spacing w:line="420" w:lineRule="exact"/>
        <w:ind w:firstLine="487" w:firstLineChars="202"/>
        <w:jc w:val="left"/>
        <w:outlineLvl w:val="1"/>
        <w:rPr>
          <w:rFonts w:cs="宋体" w:asciiTheme="minorEastAsia" w:hAnsiTheme="minorEastAsia" w:eastAsiaTheme="minorEastAsia"/>
          <w:b/>
          <w:bCs/>
        </w:rPr>
      </w:pPr>
    </w:p>
    <w:p>
      <w:pPr>
        <w:adjustRightInd w:val="0"/>
        <w:snapToGrid w:val="0"/>
        <w:spacing w:line="420" w:lineRule="exact"/>
        <w:ind w:firstLine="487" w:firstLineChars="202"/>
        <w:jc w:val="left"/>
        <w:outlineLvl w:val="1"/>
        <w:rPr>
          <w:rFonts w:cs="宋体" w:asciiTheme="minorEastAsia" w:hAnsiTheme="minorEastAsia" w:eastAsiaTheme="minorEastAsia"/>
          <w:b/>
          <w:bCs/>
        </w:rPr>
      </w:pPr>
    </w:p>
    <w:p>
      <w:pPr>
        <w:widowControl/>
        <w:jc w:val="left"/>
        <w:rPr>
          <w:rFonts w:cs="宋体" w:asciiTheme="minorEastAsia" w:hAnsiTheme="minorEastAsia" w:eastAsiaTheme="minorEastAsia"/>
          <w:b/>
          <w:bCs/>
        </w:rPr>
      </w:pPr>
      <w:r>
        <w:rPr>
          <w:rFonts w:cs="宋体" w:asciiTheme="minorEastAsia" w:hAnsiTheme="minorEastAsia" w:eastAsiaTheme="minorEastAsia"/>
          <w:b/>
          <w:bCs/>
        </w:rPr>
        <w:br w:type="page"/>
      </w:r>
    </w:p>
    <w:p>
      <w:pPr>
        <w:adjustRightInd w:val="0"/>
        <w:snapToGrid w:val="0"/>
        <w:spacing w:line="420" w:lineRule="exact"/>
        <w:ind w:firstLine="487" w:firstLineChars="202"/>
        <w:jc w:val="left"/>
        <w:outlineLvl w:val="1"/>
        <w:rPr>
          <w:rFonts w:asciiTheme="minorEastAsia" w:hAnsiTheme="minorEastAsia" w:eastAsiaTheme="minorEastAsia"/>
          <w:b/>
          <w:bCs/>
        </w:rPr>
      </w:pPr>
      <w:r>
        <w:rPr>
          <w:rFonts w:hint="eastAsia" w:cs="宋体" w:asciiTheme="minorEastAsia" w:hAnsiTheme="minorEastAsia" w:eastAsiaTheme="minorEastAsia"/>
          <w:b/>
          <w:bCs/>
        </w:rPr>
        <w:t>四、投标文件格式</w:t>
      </w:r>
    </w:p>
    <w:p>
      <w:pPr>
        <w:snapToGrid w:val="0"/>
        <w:spacing w:beforeLines="100" w:line="420" w:lineRule="exact"/>
        <w:jc w:val="center"/>
        <w:outlineLvl w:val="4"/>
        <w:rPr>
          <w:rFonts w:asciiTheme="minorEastAsia" w:hAnsiTheme="minorEastAsia" w:eastAsiaTheme="minorEastAsia"/>
          <w:b/>
          <w:bCs/>
        </w:rPr>
      </w:pPr>
      <w:r>
        <w:rPr>
          <w:rFonts w:hint="eastAsia" w:asciiTheme="minorEastAsia" w:hAnsiTheme="minorEastAsia" w:eastAsiaTheme="minorEastAsia"/>
          <w:b/>
          <w:bCs/>
        </w:rPr>
        <w:t>（1）</w:t>
      </w:r>
      <w:r>
        <w:rPr>
          <w:rFonts w:hint="eastAsia" w:cs="宋体" w:asciiTheme="minorEastAsia" w:hAnsiTheme="minorEastAsia" w:eastAsiaTheme="minorEastAsia"/>
          <w:b/>
          <w:bCs/>
        </w:rPr>
        <w:t>法定代表人身份证明</w:t>
      </w:r>
    </w:p>
    <w:p>
      <w:pPr>
        <w:snapToGrid w:val="0"/>
        <w:spacing w:beforeLines="100" w:afterLines="100" w:line="420" w:lineRule="exact"/>
        <w:rPr>
          <w:rFonts w:asciiTheme="minorEastAsia" w:hAnsiTheme="minorEastAsia" w:eastAsiaTheme="minorEastAsia"/>
        </w:rPr>
      </w:pPr>
      <w:bookmarkStart w:id="53" w:name="_Hlk49178957"/>
      <w:r>
        <w:rPr>
          <w:rFonts w:hint="eastAsia" w:cs="宋体" w:asciiTheme="minorEastAsia" w:hAnsiTheme="minorEastAsia" w:eastAsiaTheme="minorEastAsia"/>
        </w:rPr>
        <w:t>南通港码头管理有限公司：</w:t>
      </w:r>
      <w:bookmarkEnd w:id="53"/>
    </w:p>
    <w:p>
      <w:pPr>
        <w:snapToGrid w:val="0"/>
        <w:spacing w:line="520" w:lineRule="exact"/>
        <w:ind w:firstLine="480" w:firstLineChars="200"/>
        <w:rPr>
          <w:rFonts w:asciiTheme="minorEastAsia" w:hAnsiTheme="minorEastAsia" w:eastAsiaTheme="minorEastAsia"/>
        </w:rPr>
      </w:pPr>
      <w:r>
        <w:rPr>
          <w:rFonts w:asciiTheme="minorEastAsia" w:hAnsiTheme="minorEastAsia" w:eastAsiaTheme="minorEastAsia"/>
        </w:rPr>
        <w:t>我公司法定代表人</w:t>
      </w:r>
      <w:r>
        <w:rPr>
          <w:rFonts w:asciiTheme="minorEastAsia" w:hAnsiTheme="minorEastAsia" w:eastAsiaTheme="minorEastAsia"/>
          <w:u w:val="single"/>
        </w:rPr>
        <w:t xml:space="preserve">     　　　   </w:t>
      </w:r>
      <w:r>
        <w:rPr>
          <w:rFonts w:asciiTheme="minorEastAsia" w:hAnsiTheme="minorEastAsia" w:eastAsiaTheme="minorEastAsia"/>
        </w:rPr>
        <w:t>参加贵单位组织的（招标项目名称)的项目投标活动，全权代表我公司处理投标的有关事宜。</w:t>
      </w:r>
    </w:p>
    <w:p>
      <w:pPr>
        <w:snapToGrid w:val="0"/>
        <w:spacing w:line="520" w:lineRule="exact"/>
        <w:rPr>
          <w:rFonts w:asciiTheme="minorEastAsia" w:hAnsiTheme="minorEastAsia" w:eastAsiaTheme="minorEastAsia"/>
        </w:rPr>
      </w:pPr>
    </w:p>
    <w:p>
      <w:pPr>
        <w:snapToGrid w:val="0"/>
        <w:spacing w:line="520" w:lineRule="exact"/>
        <w:ind w:firstLine="484" w:firstLineChars="202"/>
        <w:rPr>
          <w:rFonts w:asciiTheme="minorEastAsia" w:hAnsiTheme="minorEastAsia" w:eastAsiaTheme="minorEastAsia"/>
        </w:rPr>
      </w:pPr>
      <w:r>
        <w:rPr>
          <w:rFonts w:asciiTheme="minorEastAsia" w:hAnsiTheme="minorEastAsia" w:eastAsiaTheme="minorEastAsia"/>
        </w:rPr>
        <w:t>附：法定代表人情况：</w:t>
      </w:r>
    </w:p>
    <w:p>
      <w:pPr>
        <w:snapToGrid w:val="0"/>
        <w:spacing w:line="520" w:lineRule="exact"/>
        <w:ind w:firstLine="484" w:firstLineChars="202"/>
        <w:rPr>
          <w:rFonts w:asciiTheme="minorEastAsia" w:hAnsiTheme="minorEastAsia" w:eastAsiaTheme="minorEastAsia"/>
          <w:u w:val="single"/>
        </w:rPr>
      </w:pPr>
      <w:r>
        <w:rPr>
          <w:rFonts w:asciiTheme="minorEastAsia" w:hAnsiTheme="minorEastAsia" w:eastAsiaTheme="minorEastAsia"/>
        </w:rPr>
        <w:t>姓名：性别：年龄：职务：</w:t>
      </w:r>
    </w:p>
    <w:p>
      <w:pPr>
        <w:snapToGrid w:val="0"/>
        <w:spacing w:line="520" w:lineRule="exact"/>
        <w:ind w:firstLine="484" w:firstLineChars="202"/>
        <w:rPr>
          <w:rFonts w:asciiTheme="minorEastAsia" w:hAnsiTheme="minorEastAsia" w:eastAsiaTheme="minorEastAsia"/>
        </w:rPr>
      </w:pPr>
      <w:r>
        <w:rPr>
          <w:rFonts w:asciiTheme="minorEastAsia" w:hAnsiTheme="minorEastAsia" w:eastAsiaTheme="minorEastAsia"/>
        </w:rPr>
        <w:t>身份证号码：</w:t>
      </w:r>
    </w:p>
    <w:p>
      <w:pPr>
        <w:snapToGrid w:val="0"/>
        <w:spacing w:line="520" w:lineRule="exact"/>
        <w:ind w:firstLine="484" w:firstLineChars="202"/>
        <w:rPr>
          <w:rFonts w:asciiTheme="minorEastAsia" w:hAnsiTheme="minorEastAsia" w:eastAsiaTheme="minorEastAsia"/>
        </w:rPr>
      </w:pPr>
      <w:r>
        <w:rPr>
          <w:rFonts w:asciiTheme="minorEastAsia" w:hAnsiTheme="minorEastAsia" w:eastAsiaTheme="minorEastAsia"/>
        </w:rPr>
        <w:t>手机：传真：</w:t>
      </w:r>
    </w:p>
    <w:p>
      <w:pPr>
        <w:snapToGrid w:val="0"/>
        <w:spacing w:line="520" w:lineRule="exact"/>
        <w:rPr>
          <w:rFonts w:asciiTheme="minorEastAsia" w:hAnsiTheme="minorEastAsia" w:eastAsiaTheme="minorEastAsia"/>
        </w:rPr>
      </w:pPr>
      <w:r>
        <w:rPr>
          <w:rFonts w:asciiTheme="minorEastAsia" w:hAnsiTheme="minorEastAsia" w:eastAsiaTheme="minorEastAsia"/>
        </w:rPr>
        <w:t> </w:t>
      </w:r>
    </w:p>
    <w:p>
      <w:pPr>
        <w:snapToGrid w:val="0"/>
        <w:spacing w:line="520" w:lineRule="exact"/>
        <w:rPr>
          <w:rFonts w:asciiTheme="minorEastAsia" w:hAnsiTheme="minorEastAsia" w:eastAsiaTheme="minorEastAsia"/>
        </w:rPr>
      </w:pPr>
    </w:p>
    <w:p>
      <w:pPr>
        <w:snapToGrid w:val="0"/>
        <w:spacing w:line="520" w:lineRule="exact"/>
        <w:ind w:firstLine="566" w:firstLineChars="236"/>
        <w:rPr>
          <w:rFonts w:asciiTheme="minorEastAsia" w:hAnsiTheme="minorEastAsia" w:eastAsiaTheme="minorEastAsia"/>
        </w:rPr>
      </w:pPr>
      <w:r>
        <w:rPr>
          <w:rFonts w:asciiTheme="minorEastAsia" w:hAnsiTheme="minorEastAsia" w:eastAsiaTheme="minorEastAsia"/>
        </w:rPr>
        <w:t>单位名称（公章）                   法定代表人（签字或盖章）</w:t>
      </w:r>
    </w:p>
    <w:p>
      <w:pPr>
        <w:snapToGrid w:val="0"/>
        <w:spacing w:line="520" w:lineRule="exact"/>
        <w:ind w:firstLine="566" w:firstLineChars="236"/>
        <w:rPr>
          <w:rFonts w:asciiTheme="minorEastAsia" w:hAnsiTheme="minorEastAsia" w:eastAsiaTheme="minorEastAsia"/>
        </w:rPr>
      </w:pPr>
      <w:r>
        <w:rPr>
          <w:rFonts w:asciiTheme="minorEastAsia" w:hAnsiTheme="minorEastAsia" w:eastAsiaTheme="minorEastAsia"/>
        </w:rPr>
        <w:t xml:space="preserve">年   月   日                      年   月    日  </w:t>
      </w:r>
    </w:p>
    <w:p>
      <w:pPr>
        <w:snapToGrid w:val="0"/>
        <w:spacing w:line="520" w:lineRule="exact"/>
        <w:ind w:firstLine="566" w:firstLineChars="236"/>
        <w:rPr>
          <w:rFonts w:asciiTheme="minorEastAsia" w:hAnsiTheme="minorEastAsia" w:eastAsiaTheme="minorEastAsia"/>
        </w:rPr>
      </w:pPr>
    </w:p>
    <w:p>
      <w:pPr>
        <w:snapToGrid w:val="0"/>
        <w:spacing w:line="520" w:lineRule="exact"/>
        <w:ind w:firstLine="566" w:firstLineChars="236"/>
        <w:jc w:val="center"/>
        <w:rPr>
          <w:rFonts w:asciiTheme="minorEastAsia" w:hAnsiTheme="minorEastAsia" w:eastAsiaTheme="minorEastAsia"/>
        </w:rPr>
      </w:pPr>
      <w:r>
        <w:rPr>
          <w:rFonts w:asciiTheme="minorEastAsia" w:hAnsiTheme="minorEastAsia" w:eastAsiaTheme="minorEastAsia"/>
        </w:rPr>
        <w:t>法定代表人身份证复印件</w:t>
      </w:r>
    </w:p>
    <w:p>
      <w:pPr>
        <w:snapToGrid w:val="0"/>
        <w:spacing w:line="520" w:lineRule="exact"/>
        <w:ind w:firstLine="566" w:firstLineChars="236"/>
        <w:rPr>
          <w:rFonts w:asciiTheme="minorEastAsia" w:hAnsiTheme="minorEastAsia" w:eastAsiaTheme="minorEastAsia"/>
        </w:rPr>
      </w:pPr>
    </w:p>
    <w:p>
      <w:pPr>
        <w:snapToGrid w:val="0"/>
        <w:spacing w:line="520" w:lineRule="exact"/>
        <w:ind w:firstLine="566" w:firstLineChars="236"/>
        <w:jc w:val="center"/>
        <w:rPr>
          <w:rFonts w:asciiTheme="minorEastAsia" w:hAnsiTheme="minorEastAsia" w:eastAsiaTheme="minorEastAsia"/>
        </w:rPr>
      </w:pPr>
      <w:r>
        <w:rPr>
          <w:rFonts w:asciiTheme="minorEastAsia" w:hAnsiTheme="minorEastAsia" w:eastAsiaTheme="minorEastAsia"/>
        </w:rPr>
        <w:t>（粘贴此处）</w:t>
      </w:r>
    </w:p>
    <w:p>
      <w:pPr>
        <w:snapToGrid w:val="0"/>
        <w:spacing w:line="520" w:lineRule="exact"/>
        <w:ind w:firstLine="2280" w:firstLineChars="950"/>
        <w:rPr>
          <w:rFonts w:asciiTheme="minorEastAsia" w:hAnsiTheme="minorEastAsia" w:eastAsiaTheme="minorEastAsia"/>
        </w:rPr>
      </w:pPr>
    </w:p>
    <w:p>
      <w:pPr>
        <w:snapToGrid w:val="0"/>
        <w:spacing w:line="520" w:lineRule="exact"/>
        <w:rPr>
          <w:rFonts w:asciiTheme="minorEastAsia" w:hAnsiTheme="minorEastAsia" w:eastAsiaTheme="minorEastAsia"/>
          <w:b/>
          <w:bCs/>
        </w:rPr>
      </w:pPr>
    </w:p>
    <w:p>
      <w:pPr>
        <w:snapToGrid w:val="0"/>
        <w:spacing w:line="420" w:lineRule="exact"/>
        <w:jc w:val="center"/>
        <w:rPr>
          <w:rFonts w:asciiTheme="minorEastAsia" w:hAnsiTheme="minorEastAsia" w:eastAsiaTheme="minorEastAsia"/>
        </w:rPr>
      </w:pPr>
    </w:p>
    <w:p>
      <w:pPr>
        <w:snapToGrid w:val="0"/>
        <w:spacing w:line="420" w:lineRule="exact"/>
        <w:jc w:val="center"/>
        <w:rPr>
          <w:rFonts w:asciiTheme="minorEastAsia" w:hAnsiTheme="minorEastAsia" w:eastAsiaTheme="minorEastAsia"/>
        </w:rPr>
      </w:pPr>
    </w:p>
    <w:p>
      <w:pPr>
        <w:snapToGrid w:val="0"/>
        <w:spacing w:line="420" w:lineRule="exact"/>
        <w:jc w:val="left"/>
        <w:rPr>
          <w:rFonts w:asciiTheme="minorEastAsia" w:hAnsiTheme="minorEastAsia" w:eastAsiaTheme="minorEastAsia"/>
          <w:b/>
          <w:bCs/>
        </w:rPr>
      </w:pPr>
      <w:r>
        <w:rPr>
          <w:rFonts w:hint="eastAsia" w:cs="宋体" w:asciiTheme="minorEastAsia" w:hAnsiTheme="minorEastAsia" w:eastAsiaTheme="minorEastAsia"/>
          <w:b/>
          <w:bCs/>
        </w:rPr>
        <w:t>注：</w:t>
      </w:r>
    </w:p>
    <w:p>
      <w:pPr>
        <w:snapToGrid w:val="0"/>
        <w:spacing w:line="420" w:lineRule="exact"/>
        <w:jc w:val="left"/>
        <w:rPr>
          <w:rFonts w:asciiTheme="minorEastAsia" w:hAnsiTheme="minorEastAsia" w:eastAsiaTheme="minorEastAsia"/>
          <w:b/>
          <w:bCs/>
        </w:rPr>
      </w:pPr>
      <w:r>
        <w:rPr>
          <w:rFonts w:hint="eastAsia" w:cs="宋体" w:asciiTheme="minorEastAsia" w:hAnsiTheme="minorEastAsia" w:eastAsiaTheme="minorEastAsia"/>
          <w:b/>
          <w:bCs/>
        </w:rPr>
        <w:t>提供法定代表人的身份证复印件（正、反面）并加盖公章。</w:t>
      </w:r>
    </w:p>
    <w:p>
      <w:pPr>
        <w:snapToGrid w:val="0"/>
        <w:spacing w:line="420" w:lineRule="exact"/>
        <w:jc w:val="left"/>
        <w:rPr>
          <w:rFonts w:cs="宋体" w:asciiTheme="minorEastAsia" w:hAnsiTheme="minorEastAsia" w:eastAsiaTheme="minorEastAsia"/>
          <w:b/>
          <w:bCs/>
        </w:rPr>
      </w:pPr>
    </w:p>
    <w:p>
      <w:pPr>
        <w:snapToGrid w:val="0"/>
        <w:spacing w:line="420" w:lineRule="exact"/>
        <w:jc w:val="left"/>
        <w:rPr>
          <w:rFonts w:asciiTheme="minorEastAsia" w:hAnsiTheme="minorEastAsia" w:eastAsiaTheme="minorEastAsia"/>
          <w:b/>
          <w:bCs/>
        </w:rPr>
      </w:pPr>
    </w:p>
    <w:p>
      <w:pPr>
        <w:snapToGrid w:val="0"/>
        <w:spacing w:line="420" w:lineRule="exact"/>
        <w:jc w:val="center"/>
        <w:outlineLvl w:val="4"/>
        <w:rPr>
          <w:rFonts w:asciiTheme="minorEastAsia" w:hAnsiTheme="minorEastAsia" w:eastAsiaTheme="minorEastAsia"/>
          <w:b/>
          <w:bCs/>
        </w:rPr>
      </w:pPr>
      <w:r>
        <w:rPr>
          <w:rFonts w:hint="eastAsia" w:asciiTheme="minorEastAsia" w:hAnsiTheme="minorEastAsia" w:eastAsiaTheme="minorEastAsia"/>
          <w:b/>
          <w:bCs/>
        </w:rPr>
        <w:t>（</w:t>
      </w:r>
      <w:r>
        <w:rPr>
          <w:rFonts w:asciiTheme="minorEastAsia" w:hAnsiTheme="minorEastAsia" w:eastAsiaTheme="minorEastAsia"/>
          <w:b/>
          <w:bCs/>
        </w:rPr>
        <w:t>2</w:t>
      </w:r>
      <w:r>
        <w:rPr>
          <w:rFonts w:hint="eastAsia" w:asciiTheme="minorEastAsia" w:hAnsiTheme="minorEastAsia" w:eastAsiaTheme="minorEastAsia"/>
          <w:b/>
          <w:bCs/>
        </w:rPr>
        <w:t>）</w:t>
      </w:r>
      <w:r>
        <w:rPr>
          <w:rFonts w:hint="eastAsia" w:cs="宋体" w:asciiTheme="minorEastAsia" w:hAnsiTheme="minorEastAsia" w:eastAsiaTheme="minorEastAsia"/>
          <w:b/>
          <w:bCs/>
        </w:rPr>
        <w:t>法定代表人授权委托书</w:t>
      </w:r>
    </w:p>
    <w:p>
      <w:pPr>
        <w:snapToGrid w:val="0"/>
        <w:spacing w:beforeLines="100" w:afterLines="100" w:line="420" w:lineRule="exact"/>
        <w:rPr>
          <w:rFonts w:asciiTheme="minorEastAsia" w:hAnsiTheme="minorEastAsia" w:eastAsiaTheme="minorEastAsia"/>
        </w:rPr>
      </w:pPr>
      <w:r>
        <w:rPr>
          <w:rFonts w:hint="eastAsia" w:cs="宋体" w:asciiTheme="minorEastAsia" w:hAnsiTheme="minorEastAsia" w:eastAsiaTheme="minorEastAsia"/>
        </w:rPr>
        <w:t>南通港码头管理有限公司：</w:t>
      </w:r>
    </w:p>
    <w:p>
      <w:pPr>
        <w:snapToGrid w:val="0"/>
        <w:spacing w:line="360" w:lineRule="auto"/>
        <w:ind w:firstLine="484" w:firstLineChars="202"/>
        <w:rPr>
          <w:rFonts w:asciiTheme="minorEastAsia" w:hAnsiTheme="minorEastAsia" w:eastAsiaTheme="minorEastAsia"/>
        </w:rPr>
      </w:pPr>
      <w:r>
        <w:rPr>
          <w:rFonts w:hint="eastAsia" w:cs="宋体" w:asciiTheme="minorEastAsia" w:hAnsiTheme="minorEastAsia" w:eastAsiaTheme="minorEastAsia"/>
        </w:rPr>
        <w:t>本授权委托书声明：我</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（姓名）系</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rPr>
        <w:t>（投标人名称）的法定代表人，现授权委托</w:t>
      </w:r>
      <w:r>
        <w:rPr>
          <w:rFonts w:hint="eastAsia" w:cs="宋体" w:asciiTheme="minorEastAsia" w:hAnsiTheme="minorEastAsia" w:eastAsiaTheme="minorEastAsia"/>
          <w:u w:val="single"/>
        </w:rPr>
        <w:t>　　</w:t>
      </w:r>
      <w:r>
        <w:rPr>
          <w:rFonts w:hint="eastAsia" w:cs="宋体" w:asciiTheme="minorEastAsia" w:hAnsiTheme="minorEastAsia" w:eastAsiaTheme="minorEastAsia"/>
        </w:rPr>
        <w:t>（姓名）为我公司为被委托受权人，以本公司的名义参加本项目的招标响应活动。被委托受权人在开标、评标、合同谈判过程中所签署的一切文件和处理与之有关的一切事务，我均予以承认。</w:t>
      </w:r>
    </w:p>
    <w:p>
      <w:pPr>
        <w:snapToGrid w:val="0"/>
        <w:spacing w:line="360" w:lineRule="auto"/>
        <w:ind w:firstLine="484" w:firstLineChars="202"/>
        <w:rPr>
          <w:rFonts w:asciiTheme="minorEastAsia" w:hAnsiTheme="minorEastAsia" w:eastAsiaTheme="minorEastAsia"/>
        </w:rPr>
      </w:pPr>
      <w:r>
        <w:rPr>
          <w:rFonts w:hint="eastAsia" w:cs="宋体" w:asciiTheme="minorEastAsia" w:hAnsiTheme="minorEastAsia" w:eastAsiaTheme="minorEastAsia"/>
        </w:rPr>
        <w:t>被委托受权人无转委权。特此委托。</w:t>
      </w:r>
    </w:p>
    <w:p>
      <w:pPr>
        <w:snapToGrid w:val="0"/>
        <w:spacing w:line="520" w:lineRule="exact"/>
        <w:rPr>
          <w:rFonts w:asciiTheme="minorEastAsia" w:hAnsiTheme="minorEastAsia" w:eastAsiaTheme="minorEastAsia"/>
        </w:rPr>
      </w:pPr>
      <w:r>
        <w:rPr>
          <w:rFonts w:asciiTheme="minorEastAsia" w:hAnsiTheme="minorEastAsia" w:eastAsiaTheme="minorEastAsia"/>
        </w:rPr>
        <w:t>附：被授权人情况：</w:t>
      </w:r>
    </w:p>
    <w:p>
      <w:pPr>
        <w:snapToGrid w:val="0"/>
        <w:spacing w:line="520" w:lineRule="exact"/>
        <w:rPr>
          <w:rFonts w:asciiTheme="minorEastAsia" w:hAnsiTheme="minorEastAsia" w:eastAsiaTheme="minorEastAsia"/>
          <w:u w:val="single"/>
        </w:rPr>
      </w:pPr>
      <w:r>
        <w:rPr>
          <w:rFonts w:asciiTheme="minorEastAsia" w:hAnsiTheme="minorEastAsia" w:eastAsiaTheme="minorEastAsia"/>
        </w:rPr>
        <w:t>姓名：性别：年龄：职务：</w:t>
      </w:r>
    </w:p>
    <w:p>
      <w:pPr>
        <w:snapToGrid w:val="0"/>
        <w:spacing w:line="520" w:lineRule="exact"/>
        <w:rPr>
          <w:rFonts w:asciiTheme="minorEastAsia" w:hAnsiTheme="minorEastAsia" w:eastAsiaTheme="minorEastAsia"/>
        </w:rPr>
      </w:pPr>
      <w:r>
        <w:rPr>
          <w:rFonts w:asciiTheme="minorEastAsia" w:hAnsiTheme="minorEastAsia" w:eastAsiaTheme="minorEastAsia"/>
        </w:rPr>
        <w:t>身份证号码：</w:t>
      </w:r>
    </w:p>
    <w:p>
      <w:pPr>
        <w:snapToGrid w:val="0"/>
        <w:spacing w:line="520" w:lineRule="exact"/>
        <w:rPr>
          <w:rFonts w:asciiTheme="minorEastAsia" w:hAnsiTheme="minorEastAsia" w:eastAsiaTheme="minorEastAsia"/>
        </w:rPr>
      </w:pPr>
      <w:r>
        <w:rPr>
          <w:rFonts w:asciiTheme="minorEastAsia" w:hAnsiTheme="minorEastAsia" w:eastAsiaTheme="minorEastAsia"/>
        </w:rPr>
        <w:t>手机：传真：</w:t>
      </w:r>
    </w:p>
    <w:p>
      <w:pPr>
        <w:snapToGrid w:val="0"/>
        <w:spacing w:line="520" w:lineRule="exact"/>
        <w:rPr>
          <w:rFonts w:asciiTheme="minorEastAsia" w:hAnsiTheme="minorEastAsia" w:eastAsiaTheme="minorEastAsia"/>
        </w:rPr>
      </w:pPr>
      <w:r>
        <w:rPr>
          <w:rFonts w:asciiTheme="minorEastAsia" w:hAnsiTheme="minorEastAsia" w:eastAsiaTheme="minorEastAsia"/>
        </w:rPr>
        <w:t> </w:t>
      </w:r>
    </w:p>
    <w:p>
      <w:pPr>
        <w:snapToGrid w:val="0"/>
        <w:spacing w:line="520" w:lineRule="exact"/>
        <w:rPr>
          <w:rFonts w:asciiTheme="minorEastAsia" w:hAnsiTheme="minorEastAsia" w:eastAsiaTheme="minorEastAsia"/>
        </w:rPr>
      </w:pPr>
      <w:r>
        <w:rPr>
          <w:rFonts w:asciiTheme="minorEastAsia" w:hAnsiTheme="minorEastAsia" w:eastAsiaTheme="minorEastAsia"/>
        </w:rPr>
        <w:t>单位名称（公章）                      法定代表人（签字或盖章）</w:t>
      </w:r>
    </w:p>
    <w:p>
      <w:pPr>
        <w:snapToGrid w:val="0"/>
        <w:spacing w:line="520" w:lineRule="exact"/>
        <w:ind w:firstLine="1200" w:firstLineChars="500"/>
        <w:rPr>
          <w:rFonts w:asciiTheme="minorEastAsia" w:hAnsiTheme="minorEastAsia" w:eastAsiaTheme="minorEastAsia"/>
        </w:rPr>
      </w:pPr>
      <w:r>
        <w:rPr>
          <w:rFonts w:asciiTheme="minorEastAsia" w:hAnsiTheme="minorEastAsia" w:eastAsiaTheme="minorEastAsia"/>
        </w:rPr>
        <w:t>年   月   日                        年   月   日</w:t>
      </w:r>
    </w:p>
    <w:p>
      <w:pPr>
        <w:snapToGrid w:val="0"/>
        <w:spacing w:line="420" w:lineRule="exact"/>
        <w:ind w:firstLine="484" w:firstLineChars="202"/>
        <w:jc w:val="left"/>
        <w:rPr>
          <w:rFonts w:asciiTheme="minorEastAsia" w:hAnsiTheme="minorEastAsia" w:eastAsiaTheme="minorEastAsia"/>
        </w:rPr>
      </w:pPr>
    </w:p>
    <w:p>
      <w:pPr>
        <w:snapToGrid w:val="0"/>
        <w:spacing w:line="420" w:lineRule="exact"/>
        <w:ind w:firstLine="484" w:firstLineChars="202"/>
        <w:jc w:val="left"/>
        <w:rPr>
          <w:rFonts w:asciiTheme="minorEastAsia" w:hAnsiTheme="minorEastAsia" w:eastAsiaTheme="minorEastAsia"/>
        </w:rPr>
      </w:pPr>
    </w:p>
    <w:p>
      <w:pPr>
        <w:snapToGrid w:val="0"/>
        <w:spacing w:line="420" w:lineRule="exact"/>
        <w:ind w:firstLine="484" w:firstLineChars="202"/>
        <w:jc w:val="left"/>
        <w:rPr>
          <w:rFonts w:asciiTheme="minorEastAsia" w:hAnsiTheme="minorEastAsia" w:eastAsiaTheme="minorEastAsia"/>
        </w:rPr>
      </w:pPr>
    </w:p>
    <w:p>
      <w:pPr>
        <w:snapToGrid w:val="0"/>
        <w:spacing w:line="420" w:lineRule="exact"/>
        <w:jc w:val="center"/>
        <w:rPr>
          <w:rFonts w:asciiTheme="minorEastAsia" w:hAnsiTheme="minorEastAsia" w:eastAsiaTheme="minorEastAsia"/>
        </w:rPr>
      </w:pPr>
      <w:r>
        <w:rPr>
          <w:rFonts w:hint="eastAsia" w:asciiTheme="minorEastAsia" w:hAnsiTheme="minorEastAsia" w:eastAsiaTheme="minorEastAsia"/>
        </w:rPr>
        <w:t>被委托受权人身份证复印件</w:t>
      </w:r>
    </w:p>
    <w:p>
      <w:pPr>
        <w:snapToGrid w:val="0"/>
        <w:spacing w:line="420" w:lineRule="exact"/>
        <w:jc w:val="center"/>
        <w:rPr>
          <w:rFonts w:asciiTheme="minorEastAsia" w:hAnsiTheme="minorEastAsia" w:eastAsiaTheme="minorEastAsia"/>
          <w:b/>
          <w:bCs/>
        </w:rPr>
      </w:pPr>
    </w:p>
    <w:p>
      <w:pPr>
        <w:snapToGrid w:val="0"/>
        <w:spacing w:line="420" w:lineRule="exact"/>
        <w:jc w:val="center"/>
        <w:rPr>
          <w:rFonts w:asciiTheme="minorEastAsia" w:hAnsiTheme="minorEastAsia" w:eastAsiaTheme="minorEastAsia"/>
          <w:b/>
          <w:bCs/>
        </w:rPr>
      </w:pPr>
    </w:p>
    <w:p>
      <w:pPr>
        <w:snapToGrid w:val="0"/>
        <w:spacing w:line="420" w:lineRule="exact"/>
        <w:jc w:val="center"/>
        <w:rPr>
          <w:rFonts w:asciiTheme="minorEastAsia" w:hAnsiTheme="minorEastAsia" w:eastAsiaTheme="minorEastAsia"/>
        </w:rPr>
      </w:pPr>
      <w:r>
        <w:rPr>
          <w:rFonts w:hint="eastAsia" w:cs="宋体" w:asciiTheme="minorEastAsia" w:hAnsiTheme="minorEastAsia" w:eastAsiaTheme="minorEastAsia"/>
        </w:rPr>
        <w:t>（粘贴此处）</w:t>
      </w:r>
    </w:p>
    <w:p>
      <w:pPr>
        <w:snapToGrid w:val="0"/>
        <w:spacing w:line="420" w:lineRule="exact"/>
        <w:jc w:val="center"/>
        <w:rPr>
          <w:rFonts w:asciiTheme="minorEastAsia" w:hAnsiTheme="minorEastAsia" w:eastAsiaTheme="minorEastAsia"/>
        </w:rPr>
      </w:pPr>
    </w:p>
    <w:p>
      <w:pPr>
        <w:snapToGrid w:val="0"/>
        <w:spacing w:line="420" w:lineRule="exact"/>
        <w:jc w:val="center"/>
        <w:rPr>
          <w:rFonts w:asciiTheme="minorEastAsia" w:hAnsiTheme="minorEastAsia" w:eastAsiaTheme="minorEastAsia"/>
        </w:rPr>
      </w:pPr>
    </w:p>
    <w:p>
      <w:pPr>
        <w:snapToGrid w:val="0"/>
        <w:spacing w:line="420" w:lineRule="exact"/>
        <w:jc w:val="left"/>
        <w:rPr>
          <w:rFonts w:asciiTheme="minorEastAsia" w:hAnsiTheme="minorEastAsia" w:eastAsiaTheme="minorEastAsia"/>
          <w:b/>
          <w:bCs/>
        </w:rPr>
      </w:pPr>
      <w:r>
        <w:rPr>
          <w:rFonts w:hint="eastAsia" w:cs="宋体" w:asciiTheme="minorEastAsia" w:hAnsiTheme="minorEastAsia" w:eastAsiaTheme="minorEastAsia"/>
          <w:b/>
          <w:bCs/>
        </w:rPr>
        <w:t>注：</w:t>
      </w:r>
    </w:p>
    <w:p>
      <w:pPr>
        <w:snapToGrid w:val="0"/>
        <w:spacing w:line="420" w:lineRule="exact"/>
        <w:jc w:val="left"/>
        <w:rPr>
          <w:rFonts w:asciiTheme="minorEastAsia" w:hAnsiTheme="minorEastAsia" w:eastAsiaTheme="minorEastAsia"/>
          <w:b/>
          <w:bCs/>
        </w:rPr>
      </w:pPr>
      <w:r>
        <w:rPr>
          <w:rFonts w:hint="eastAsia" w:cs="宋体" w:asciiTheme="minorEastAsia" w:hAnsiTheme="minorEastAsia" w:eastAsiaTheme="minorEastAsia"/>
          <w:b/>
          <w:bCs/>
        </w:rPr>
        <w:t>提供被委托受权人的身份证（正、反面）复印件盖公章。</w:t>
      </w: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widowControl/>
        <w:jc w:val="left"/>
        <w:rPr>
          <w:rFonts w:asciiTheme="minorEastAsia" w:hAnsiTheme="minorEastAsia" w:eastAsiaTheme="minorEastAsia"/>
          <w:b/>
          <w:bCs/>
        </w:rPr>
      </w:pPr>
      <w:r>
        <w:rPr>
          <w:rFonts w:asciiTheme="minorEastAsia" w:hAnsiTheme="minorEastAsia" w:eastAsiaTheme="minorEastAsia"/>
          <w:b/>
          <w:bCs/>
        </w:rPr>
        <w:br w:type="page"/>
      </w:r>
    </w:p>
    <w:p>
      <w:pPr>
        <w:snapToGrid w:val="0"/>
        <w:spacing w:line="420" w:lineRule="exact"/>
        <w:jc w:val="center"/>
        <w:outlineLvl w:val="4"/>
        <w:rPr>
          <w:rFonts w:asciiTheme="minorEastAsia" w:hAnsiTheme="minorEastAsia" w:eastAsiaTheme="minorEastAsia"/>
          <w:b/>
          <w:bCs/>
        </w:rPr>
      </w:pPr>
      <w:r>
        <w:rPr>
          <w:rFonts w:hint="eastAsia" w:asciiTheme="minorEastAsia" w:hAnsiTheme="minorEastAsia" w:eastAsiaTheme="minorEastAsia"/>
          <w:b/>
          <w:bCs/>
        </w:rPr>
        <w:t>（</w:t>
      </w:r>
      <w:r>
        <w:rPr>
          <w:rFonts w:asciiTheme="minorEastAsia" w:hAnsiTheme="minorEastAsia" w:eastAsiaTheme="minorEastAsia"/>
          <w:b/>
          <w:bCs/>
        </w:rPr>
        <w:t>3</w:t>
      </w:r>
      <w:r>
        <w:rPr>
          <w:rFonts w:hint="eastAsia" w:asciiTheme="minorEastAsia" w:hAnsiTheme="minorEastAsia" w:eastAsiaTheme="minorEastAsia"/>
          <w:b/>
          <w:bCs/>
        </w:rPr>
        <w:t>）履行合同所必需的设备和专业技术能力承诺函</w:t>
      </w:r>
    </w:p>
    <w:p>
      <w:pPr>
        <w:snapToGrid w:val="0"/>
        <w:spacing w:line="360" w:lineRule="auto"/>
        <w:jc w:val="center"/>
        <w:rPr>
          <w:rFonts w:cs="宋体" w:asciiTheme="minorEastAsia" w:hAnsiTheme="minorEastAsia" w:eastAsiaTheme="minorEastAsia"/>
          <w:b/>
          <w:bCs/>
        </w:rPr>
      </w:pPr>
    </w:p>
    <w:p>
      <w:pPr>
        <w:adjustRightInd w:val="0"/>
        <w:snapToGrid w:val="0"/>
        <w:spacing w:line="360" w:lineRule="auto"/>
        <w:jc w:val="left"/>
        <w:rPr>
          <w:rFonts w:cs="宋体" w:asciiTheme="minorEastAsia" w:hAnsiTheme="minorEastAsia" w:eastAsiaTheme="minorEastAsia"/>
        </w:rPr>
      </w:pPr>
      <w:r>
        <w:rPr>
          <w:rFonts w:hint="eastAsia" w:cs="宋体" w:asciiTheme="minorEastAsia" w:hAnsiTheme="minorEastAsia" w:eastAsiaTheme="minorEastAsia"/>
        </w:rPr>
        <w:t>南通港码头管理有限公司：</w:t>
      </w:r>
    </w:p>
    <w:p>
      <w:pPr>
        <w:spacing w:line="360" w:lineRule="auto"/>
        <w:ind w:firstLine="560"/>
        <w:jc w:val="left"/>
        <w:rPr>
          <w:rFonts w:cs="宋体" w:asciiTheme="minorEastAsia" w:hAnsiTheme="minorEastAsia" w:eastAsiaTheme="minorEastAsia"/>
        </w:rPr>
      </w:pPr>
      <w:r>
        <w:rPr>
          <w:rFonts w:hint="eastAsia" w:cs="宋体" w:asciiTheme="minorEastAsia" w:hAnsiTheme="minorEastAsia" w:eastAsiaTheme="minorEastAsia"/>
        </w:rPr>
        <w:t>我</w:t>
      </w:r>
      <w:r>
        <w:rPr>
          <w:rFonts w:hint="eastAsia" w:cs="宋体" w:asciiTheme="minorEastAsia" w:hAnsiTheme="minorEastAsia" w:eastAsiaTheme="minorEastAsia"/>
          <w:u w:val="single"/>
        </w:rPr>
        <w:t>（法人、其他组织名称）</w:t>
      </w:r>
      <w:r>
        <w:rPr>
          <w:rFonts w:hint="eastAsia" w:cs="宋体" w:asciiTheme="minorEastAsia" w:hAnsiTheme="minorEastAsia" w:eastAsiaTheme="minorEastAsia"/>
        </w:rPr>
        <w:t>郑重承诺：</w:t>
      </w:r>
    </w:p>
    <w:p>
      <w:pPr>
        <w:spacing w:line="360" w:lineRule="auto"/>
        <w:ind w:firstLine="560"/>
        <w:jc w:val="left"/>
        <w:rPr>
          <w:rFonts w:cs="宋体" w:asciiTheme="minorEastAsia" w:hAnsiTheme="minorEastAsia" w:eastAsiaTheme="minorEastAsia"/>
        </w:rPr>
      </w:pPr>
      <w:r>
        <w:rPr>
          <w:rFonts w:hint="eastAsia" w:cs="宋体" w:asciiTheme="minorEastAsia" w:hAnsiTheme="minorEastAsia" w:eastAsiaTheme="minorEastAsia"/>
        </w:rPr>
        <w:t>参加项目编号：的</w:t>
      </w:r>
      <w:r>
        <w:rPr>
          <w:rFonts w:hint="eastAsia" w:cs="宋体" w:asciiTheme="minorEastAsia" w:hAnsiTheme="minorEastAsia" w:eastAsiaTheme="minorEastAsia"/>
          <w:u w:val="single"/>
        </w:rPr>
        <w:t>南通港码头管理有限公司设备设施防腐项目</w:t>
      </w:r>
      <w:r>
        <w:rPr>
          <w:rFonts w:hint="eastAsia" w:cs="宋体" w:asciiTheme="minorEastAsia" w:hAnsiTheme="minorEastAsia" w:eastAsiaTheme="minorEastAsia"/>
        </w:rPr>
        <w:t>的招标活动，我单位(在下划线上如实填写：有或没有）履行合同所必需的设备和专业技术能力。</w:t>
      </w:r>
    </w:p>
    <w:p>
      <w:pPr>
        <w:spacing w:line="360" w:lineRule="auto"/>
        <w:ind w:firstLine="560"/>
        <w:jc w:val="left"/>
        <w:rPr>
          <w:rFonts w:cs="宋体" w:asciiTheme="minorEastAsia" w:hAnsiTheme="minorEastAsia" w:eastAsiaTheme="minorEastAsia"/>
        </w:rPr>
      </w:pPr>
    </w:p>
    <w:p>
      <w:pPr>
        <w:spacing w:line="360" w:lineRule="auto"/>
        <w:ind w:firstLine="560"/>
        <w:jc w:val="left"/>
        <w:rPr>
          <w:rFonts w:cs="宋体" w:asciiTheme="minorEastAsia" w:hAnsiTheme="minorEastAsia" w:eastAsiaTheme="minorEastAsia"/>
        </w:rPr>
      </w:pPr>
    </w:p>
    <w:p>
      <w:pPr>
        <w:snapToGrid w:val="0"/>
        <w:spacing w:line="460" w:lineRule="exact"/>
        <w:jc w:val="center"/>
        <w:rPr>
          <w:rFonts w:asciiTheme="minorEastAsia" w:hAnsiTheme="minorEastAsia" w:eastAsiaTheme="minorEastAsia"/>
          <w:bCs/>
        </w:rPr>
      </w:pPr>
      <w:r>
        <w:rPr>
          <w:rFonts w:hint="eastAsia" w:asciiTheme="minorEastAsia" w:hAnsiTheme="minorEastAsia" w:eastAsiaTheme="minorEastAsia"/>
          <w:bCs/>
        </w:rPr>
        <w:t>法定代表人或被委托受权人（签字或盖章）：</w:t>
      </w:r>
    </w:p>
    <w:p>
      <w:pPr>
        <w:snapToGrid w:val="0"/>
        <w:spacing w:line="460" w:lineRule="exact"/>
        <w:jc w:val="center"/>
        <w:rPr>
          <w:rFonts w:asciiTheme="minorEastAsia" w:hAnsiTheme="minorEastAsia" w:eastAsiaTheme="minorEastAsia"/>
          <w:bCs/>
        </w:rPr>
      </w:pPr>
    </w:p>
    <w:p>
      <w:pPr>
        <w:snapToGrid w:val="0"/>
        <w:spacing w:line="460" w:lineRule="exact"/>
        <w:jc w:val="center"/>
        <w:rPr>
          <w:rFonts w:asciiTheme="minorEastAsia" w:hAnsiTheme="minorEastAsia" w:eastAsiaTheme="minorEastAsia"/>
          <w:bCs/>
        </w:rPr>
      </w:pPr>
      <w:r>
        <w:rPr>
          <w:rFonts w:asciiTheme="minorEastAsia" w:hAnsiTheme="minorEastAsia" w:eastAsiaTheme="minorEastAsia"/>
        </w:rPr>
        <w:t>（投标供应商）</w:t>
      </w:r>
      <w:r>
        <w:rPr>
          <w:rFonts w:hint="eastAsia" w:asciiTheme="minorEastAsia" w:hAnsiTheme="minorEastAsia" w:eastAsiaTheme="minorEastAsia"/>
          <w:bCs/>
        </w:rPr>
        <w:t>公章：</w:t>
      </w:r>
    </w:p>
    <w:p>
      <w:pPr>
        <w:snapToGrid w:val="0"/>
        <w:spacing w:line="460" w:lineRule="exact"/>
        <w:jc w:val="right"/>
        <w:rPr>
          <w:rFonts w:asciiTheme="minorEastAsia" w:hAnsiTheme="minorEastAsia" w:eastAsiaTheme="minorEastAsia"/>
          <w:bCs/>
        </w:rPr>
      </w:pPr>
    </w:p>
    <w:p>
      <w:pPr>
        <w:snapToGrid w:val="0"/>
        <w:spacing w:line="420" w:lineRule="exact"/>
        <w:jc w:val="right"/>
        <w:rPr>
          <w:rFonts w:asciiTheme="minorEastAsia" w:hAnsiTheme="minorEastAsia" w:eastAsiaTheme="minorEastAsia"/>
        </w:rPr>
      </w:pPr>
      <w:r>
        <w:rPr>
          <w:rFonts w:hint="eastAsia" w:asciiTheme="minorEastAsia" w:hAnsiTheme="minorEastAsia" w:eastAsiaTheme="minorEastAsia"/>
          <w:bCs/>
        </w:rPr>
        <w:t>年</w:t>
      </w:r>
      <w:r>
        <w:rPr>
          <w:rFonts w:hint="eastAsia" w:asciiTheme="minorEastAsia" w:hAnsiTheme="minorEastAsia" w:eastAsiaTheme="minorEastAsia"/>
          <w:bCs/>
        </w:rPr>
        <w:tab/>
      </w:r>
      <w:r>
        <w:rPr>
          <w:rFonts w:hint="eastAsia" w:asciiTheme="minorEastAsia" w:hAnsiTheme="minorEastAsia" w:eastAsiaTheme="minorEastAsia"/>
          <w:bCs/>
        </w:rPr>
        <w:t xml:space="preserve">  月 </w:t>
      </w:r>
      <w:r>
        <w:rPr>
          <w:rFonts w:hint="eastAsia" w:asciiTheme="minorEastAsia" w:hAnsiTheme="minorEastAsia" w:eastAsiaTheme="minorEastAsia"/>
          <w:bCs/>
        </w:rPr>
        <w:tab/>
      </w:r>
      <w:r>
        <w:rPr>
          <w:rFonts w:hint="eastAsia" w:asciiTheme="minorEastAsia" w:hAnsiTheme="minorEastAsia" w:eastAsiaTheme="minorEastAsia"/>
          <w:bCs/>
        </w:rPr>
        <w:t>日</w:t>
      </w: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left"/>
        <w:rPr>
          <w:rFonts w:asciiTheme="minorEastAsia" w:hAnsiTheme="minorEastAsia" w:eastAsiaTheme="minorEastAsia"/>
        </w:rPr>
      </w:pPr>
    </w:p>
    <w:p>
      <w:pPr>
        <w:snapToGrid w:val="0"/>
        <w:spacing w:line="420" w:lineRule="exact"/>
        <w:jc w:val="center"/>
        <w:outlineLvl w:val="4"/>
        <w:rPr>
          <w:rFonts w:asciiTheme="minorEastAsia" w:hAnsiTheme="minorEastAsia" w:eastAsiaTheme="minorEastAsia"/>
          <w:b/>
          <w:bCs/>
        </w:rPr>
      </w:pPr>
      <w:r>
        <w:rPr>
          <w:rFonts w:hint="eastAsia" w:asciiTheme="minorEastAsia" w:hAnsiTheme="minorEastAsia" w:eastAsiaTheme="minorEastAsia"/>
          <w:b/>
          <w:bCs/>
        </w:rPr>
        <w:t>（</w:t>
      </w:r>
      <w:r>
        <w:rPr>
          <w:rFonts w:asciiTheme="minorEastAsia" w:hAnsiTheme="minorEastAsia" w:eastAsiaTheme="minorEastAsia"/>
          <w:b/>
          <w:bCs/>
        </w:rPr>
        <w:t>4</w:t>
      </w:r>
      <w:r>
        <w:rPr>
          <w:rFonts w:hint="eastAsia" w:asciiTheme="minorEastAsia" w:hAnsiTheme="minorEastAsia" w:eastAsiaTheme="minorEastAsia"/>
          <w:b/>
          <w:bCs/>
        </w:rPr>
        <w:t>）</w:t>
      </w:r>
      <w:r>
        <w:rPr>
          <w:rFonts w:hint="eastAsia" w:cs="宋体" w:asciiTheme="minorEastAsia" w:hAnsiTheme="minorEastAsia" w:eastAsiaTheme="minorEastAsia"/>
          <w:b/>
          <w:bCs/>
        </w:rPr>
        <w:t>无重大违法记录声明</w:t>
      </w:r>
    </w:p>
    <w:p>
      <w:pPr>
        <w:snapToGrid w:val="0"/>
        <w:spacing w:beforeLines="100" w:afterLines="100" w:line="420" w:lineRule="exact"/>
        <w:rPr>
          <w:rFonts w:asciiTheme="minorEastAsia" w:hAnsiTheme="minorEastAsia" w:eastAsiaTheme="minorEastAsia"/>
        </w:rPr>
      </w:pPr>
      <w:r>
        <w:rPr>
          <w:rFonts w:hint="eastAsia" w:cs="宋体" w:asciiTheme="minorEastAsia" w:hAnsiTheme="minorEastAsia" w:eastAsiaTheme="minorEastAsia"/>
        </w:rPr>
        <w:t>南通港码头管理有限公司：</w:t>
      </w:r>
    </w:p>
    <w:p>
      <w:pPr>
        <w:spacing w:line="420" w:lineRule="exact"/>
        <w:ind w:firstLine="566" w:firstLineChars="236"/>
        <w:rPr>
          <w:rFonts w:asciiTheme="minorEastAsia" w:hAnsiTheme="minorEastAsia" w:eastAsiaTheme="minorEastAsia"/>
        </w:rPr>
      </w:pPr>
      <w:bookmarkStart w:id="54" w:name="_Hlk69861907"/>
      <w:r>
        <w:rPr>
          <w:rFonts w:hint="eastAsia" w:cs="宋体" w:asciiTheme="minorEastAsia" w:hAnsiTheme="minorEastAsia" w:eastAsiaTheme="minorEastAsia"/>
        </w:rPr>
        <w:t>我</w:t>
      </w:r>
      <w:r>
        <w:rPr>
          <w:rFonts w:hint="eastAsia" w:cs="宋体" w:asciiTheme="minorEastAsia" w:hAnsiTheme="minorEastAsia" w:eastAsiaTheme="minorEastAsia"/>
          <w:u w:val="single"/>
        </w:rPr>
        <w:t>（法人、其他组织名称）</w:t>
      </w:r>
      <w:r>
        <w:rPr>
          <w:rFonts w:hint="eastAsia" w:cs="宋体" w:asciiTheme="minorEastAsia" w:hAnsiTheme="minorEastAsia" w:eastAsiaTheme="minorEastAsia"/>
        </w:rPr>
        <w:t>郑重声明：</w:t>
      </w:r>
    </w:p>
    <w:p>
      <w:pPr>
        <w:spacing w:line="420" w:lineRule="exact"/>
        <w:ind w:firstLine="566" w:firstLineChars="236"/>
        <w:rPr>
          <w:rFonts w:asciiTheme="minorEastAsia" w:hAnsiTheme="minorEastAsia" w:eastAsiaTheme="minorEastAsia"/>
        </w:rPr>
      </w:pPr>
      <w:bookmarkStart w:id="55" w:name="_Hlk106703375"/>
      <w:r>
        <w:rPr>
          <w:rFonts w:hint="eastAsia" w:cs="宋体" w:asciiTheme="minorEastAsia" w:hAnsiTheme="minorEastAsia" w:eastAsiaTheme="minorEastAsia"/>
        </w:rPr>
        <w:t>我单位参加</w:t>
      </w:r>
      <w:bookmarkStart w:id="56" w:name="_Hlk69839363"/>
      <w:r>
        <w:rPr>
          <w:rFonts w:hint="eastAsia" w:cs="宋体" w:asciiTheme="minorEastAsia" w:hAnsiTheme="minorEastAsia" w:eastAsiaTheme="minorEastAsia"/>
        </w:rPr>
        <w:t>项目编号：的</w:t>
      </w:r>
      <w:r>
        <w:rPr>
          <w:rFonts w:hint="eastAsia" w:cs="宋体" w:asciiTheme="minorEastAsia" w:hAnsiTheme="minorEastAsia" w:eastAsiaTheme="minorEastAsia"/>
          <w:u w:val="single"/>
        </w:rPr>
        <w:t>南通港码头管理有限公司设备设施防腐项目</w:t>
      </w:r>
      <w:r>
        <w:rPr>
          <w:rFonts w:hint="eastAsia" w:cs="宋体" w:asciiTheme="minorEastAsia" w:hAnsiTheme="minorEastAsia" w:eastAsiaTheme="minorEastAsia"/>
        </w:rPr>
        <w:t>的</w:t>
      </w:r>
      <w:bookmarkEnd w:id="55"/>
      <w:bookmarkEnd w:id="56"/>
      <w:r>
        <w:rPr>
          <w:rFonts w:hint="eastAsia" w:cs="宋体" w:asciiTheme="minorEastAsia" w:hAnsiTheme="minorEastAsia" w:eastAsiaTheme="minorEastAsia"/>
        </w:rPr>
        <w:t>采购活动前</w:t>
      </w:r>
      <w:r>
        <w:rPr>
          <w:rFonts w:asciiTheme="minorEastAsia" w:hAnsiTheme="minorEastAsia" w:eastAsiaTheme="minorEastAsia"/>
        </w:rPr>
        <w:t>3</w:t>
      </w:r>
      <w:r>
        <w:rPr>
          <w:rFonts w:hint="eastAsia" w:cs="宋体" w:asciiTheme="minorEastAsia" w:hAnsiTheme="minorEastAsia" w:eastAsiaTheme="minorEastAsia"/>
        </w:rPr>
        <w:t>年内在经营活动中</w:t>
      </w:r>
      <w:r>
        <w:rPr>
          <w:rFonts w:hint="eastAsia" w:cs="宋体" w:asciiTheme="minorEastAsia" w:hAnsiTheme="minorEastAsia" w:eastAsiaTheme="minorEastAsia"/>
          <w:u w:val="single"/>
        </w:rPr>
        <w:t>（在下划线上如实填写：有或没有）</w:t>
      </w:r>
      <w:r>
        <w:rPr>
          <w:rFonts w:hint="eastAsia" w:cs="宋体" w:asciiTheme="minorEastAsia" w:hAnsiTheme="minorEastAsia" w:eastAsiaTheme="minorEastAsia"/>
        </w:rPr>
        <w:t>重大违法记录。</w:t>
      </w:r>
    </w:p>
    <w:p>
      <w:pPr>
        <w:spacing w:line="420" w:lineRule="exact"/>
        <w:ind w:firstLine="424" w:firstLineChars="177"/>
        <w:rPr>
          <w:rFonts w:asciiTheme="minorEastAsia" w:hAnsiTheme="minorEastAsia" w:eastAsiaTheme="minorEastAsia"/>
        </w:rPr>
      </w:pPr>
    </w:p>
    <w:p>
      <w:pPr>
        <w:spacing w:line="420" w:lineRule="exact"/>
        <w:ind w:firstLine="424" w:firstLineChars="177"/>
        <w:rPr>
          <w:rFonts w:asciiTheme="minorEastAsia" w:hAnsiTheme="minorEastAsia" w:eastAsiaTheme="minorEastAsia"/>
        </w:rPr>
      </w:pPr>
      <w:r>
        <w:rPr>
          <w:rFonts w:hint="eastAsia" w:cs="宋体" w:asciiTheme="minorEastAsia" w:hAnsiTheme="minorEastAsia" w:eastAsiaTheme="minorEastAsia"/>
        </w:rPr>
        <w:t>说明：本声明称重大违法记录，是指投标人因违法经营受到刑事处罚或者责令停产停业、吊销许可证或者执照、较大数额罚款等行政处罚。</w:t>
      </w:r>
    </w:p>
    <w:p>
      <w:pPr>
        <w:spacing w:line="420" w:lineRule="exact"/>
        <w:ind w:firstLine="424" w:firstLineChars="177"/>
        <w:rPr>
          <w:rFonts w:asciiTheme="minorEastAsia" w:hAnsiTheme="minorEastAsia" w:eastAsiaTheme="minorEastAsia"/>
        </w:rPr>
      </w:pPr>
    </w:p>
    <w:p>
      <w:pPr>
        <w:spacing w:line="420" w:lineRule="exact"/>
        <w:ind w:firstLine="424" w:firstLineChars="177"/>
        <w:rPr>
          <w:rFonts w:asciiTheme="minorEastAsia" w:hAnsiTheme="minorEastAsia" w:eastAsiaTheme="minorEastAsia"/>
        </w:rPr>
      </w:pPr>
    </w:p>
    <w:p>
      <w:pPr>
        <w:spacing w:line="420" w:lineRule="exact"/>
        <w:jc w:val="right"/>
        <w:rPr>
          <w:rFonts w:asciiTheme="minorEastAsia" w:hAnsiTheme="minorEastAsia" w:eastAsiaTheme="minorEastAsia"/>
        </w:rPr>
      </w:pPr>
      <w:r>
        <w:rPr>
          <w:rFonts w:hint="eastAsia" w:cs="宋体" w:asciiTheme="minorEastAsia" w:hAnsiTheme="minorEastAsia" w:eastAsiaTheme="minorEastAsia"/>
        </w:rPr>
        <w:t>声明人：</w:t>
      </w:r>
      <w:bookmarkStart w:id="57" w:name="_Hlk69428999"/>
      <w:r>
        <w:rPr>
          <w:rFonts w:hint="eastAsia" w:cs="宋体" w:asciiTheme="minorEastAsia" w:hAnsiTheme="minorEastAsia" w:eastAsiaTheme="minorEastAsia"/>
        </w:rPr>
        <w:t>（法人、其他组织须加盖公章）</w:t>
      </w:r>
    </w:p>
    <w:p>
      <w:pPr>
        <w:spacing w:line="420" w:lineRule="exact"/>
        <w:jc w:val="right"/>
        <w:rPr>
          <w:rFonts w:asciiTheme="minorEastAsia" w:hAnsiTheme="minorEastAsia" w:eastAsiaTheme="minorEastAsia"/>
        </w:rPr>
      </w:pPr>
    </w:p>
    <w:bookmarkEnd w:id="57"/>
    <w:p>
      <w:pPr>
        <w:spacing w:line="420" w:lineRule="exact"/>
        <w:ind w:firstLine="424" w:firstLineChars="177"/>
        <w:jc w:val="right"/>
        <w:rPr>
          <w:rFonts w:asciiTheme="minorEastAsia" w:hAnsiTheme="minorEastAsia" w:eastAsiaTheme="minorEastAsia"/>
        </w:rPr>
      </w:pPr>
      <w:r>
        <w:rPr>
          <w:rFonts w:hint="eastAsia" w:cs="宋体" w:asciiTheme="minorEastAsia" w:hAnsiTheme="minorEastAsia" w:eastAsiaTheme="minorEastAsia"/>
        </w:rPr>
        <w:t>年月日</w:t>
      </w:r>
    </w:p>
    <w:p>
      <w:pPr>
        <w:spacing w:line="420" w:lineRule="exact"/>
        <w:jc w:val="left"/>
        <w:rPr>
          <w:rFonts w:asciiTheme="minorEastAsia" w:hAnsiTheme="minorEastAsia" w:eastAsiaTheme="minorEastAsia"/>
        </w:rPr>
      </w:pPr>
    </w:p>
    <w:bookmarkEnd w:id="54"/>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pacing w:line="420" w:lineRule="exact"/>
        <w:jc w:val="left"/>
        <w:rPr>
          <w:rFonts w:asciiTheme="minorEastAsia" w:hAnsiTheme="minorEastAsia" w:eastAsiaTheme="minorEastAsia"/>
        </w:rPr>
      </w:pPr>
    </w:p>
    <w:p>
      <w:pPr>
        <w:snapToGrid w:val="0"/>
        <w:spacing w:line="420" w:lineRule="exact"/>
        <w:jc w:val="center"/>
        <w:outlineLvl w:val="4"/>
        <w:rPr>
          <w:rFonts w:asciiTheme="minorEastAsia" w:hAnsiTheme="minorEastAsia" w:eastAsiaTheme="minorEastAsia"/>
        </w:rPr>
      </w:pPr>
      <w:r>
        <w:rPr>
          <w:rFonts w:hint="eastAsia" w:asciiTheme="minorEastAsia" w:hAnsiTheme="minorEastAsia" w:eastAsiaTheme="minorEastAsia"/>
          <w:b/>
          <w:bCs/>
        </w:rPr>
        <w:t>（</w:t>
      </w:r>
      <w:r>
        <w:rPr>
          <w:rFonts w:asciiTheme="minorEastAsia" w:hAnsiTheme="minorEastAsia" w:eastAsiaTheme="minorEastAsia"/>
          <w:b/>
          <w:bCs/>
        </w:rPr>
        <w:t>5</w:t>
      </w:r>
      <w:r>
        <w:rPr>
          <w:rFonts w:hint="eastAsia" w:asciiTheme="minorEastAsia" w:hAnsiTheme="minorEastAsia" w:eastAsiaTheme="minorEastAsia"/>
          <w:b/>
          <w:bCs/>
        </w:rPr>
        <w:t>）</w:t>
      </w:r>
      <w:r>
        <w:rPr>
          <w:rFonts w:hint="eastAsia" w:cs="宋体" w:asciiTheme="minorEastAsia" w:hAnsiTheme="minorEastAsia" w:eastAsiaTheme="minorEastAsia"/>
          <w:b/>
          <w:bCs/>
        </w:rPr>
        <w:t>资格文件的声明函</w:t>
      </w:r>
    </w:p>
    <w:p>
      <w:pPr>
        <w:snapToGrid w:val="0"/>
        <w:spacing w:beforeLines="100" w:afterLines="100" w:line="420" w:lineRule="exact"/>
        <w:rPr>
          <w:rFonts w:asciiTheme="minorEastAsia" w:hAnsiTheme="minorEastAsia" w:eastAsiaTheme="minorEastAsia"/>
        </w:rPr>
      </w:pPr>
      <w:r>
        <w:rPr>
          <w:rFonts w:hint="eastAsia" w:cs="宋体" w:asciiTheme="minorEastAsia" w:hAnsiTheme="minorEastAsia" w:eastAsiaTheme="minorEastAsia"/>
        </w:rPr>
        <w:t>南通港码头管理有限公司：</w:t>
      </w:r>
    </w:p>
    <w:p>
      <w:pPr>
        <w:overflowPunct w:val="0"/>
        <w:adjustRightInd w:val="0"/>
        <w:spacing w:line="420" w:lineRule="exact"/>
        <w:ind w:left="199" w:leftChars="83" w:firstLine="420" w:firstLineChars="175"/>
        <w:jc w:val="left"/>
        <w:textAlignment w:val="baseline"/>
        <w:rPr>
          <w:rFonts w:asciiTheme="minorEastAsia" w:hAnsiTheme="minorEastAsia" w:eastAsiaTheme="minorEastAsia"/>
        </w:rPr>
      </w:pPr>
      <w:r>
        <w:rPr>
          <w:rFonts w:hint="eastAsia" w:cs="宋体" w:asciiTheme="minorEastAsia" w:hAnsiTheme="minorEastAsia" w:eastAsiaTheme="minorEastAsia"/>
        </w:rPr>
        <w:t>我</w:t>
      </w:r>
      <w:bookmarkStart w:id="58" w:name="_Hlk69428288"/>
      <w:bookmarkStart w:id="59" w:name="_Hlk69428147"/>
      <w:r>
        <w:rPr>
          <w:rFonts w:hint="eastAsia" w:cs="宋体" w:asciiTheme="minorEastAsia" w:hAnsiTheme="minorEastAsia" w:eastAsiaTheme="minorEastAsia"/>
          <w:u w:val="single"/>
        </w:rPr>
        <w:t>（法人、其他组织名称）</w:t>
      </w:r>
      <w:bookmarkEnd w:id="58"/>
      <w:bookmarkEnd w:id="59"/>
      <w:r>
        <w:rPr>
          <w:rFonts w:hint="eastAsia" w:cs="宋体" w:asciiTheme="minorEastAsia" w:hAnsiTheme="minorEastAsia" w:eastAsiaTheme="minorEastAsia"/>
        </w:rPr>
        <w:t>愿就由贵单位委托招标代理机构组织实施的项目编号：的</w:t>
      </w:r>
      <w:r>
        <w:rPr>
          <w:rFonts w:hint="eastAsia" w:cs="宋体" w:asciiTheme="minorEastAsia" w:hAnsiTheme="minorEastAsia" w:eastAsiaTheme="minorEastAsia"/>
          <w:u w:val="single"/>
        </w:rPr>
        <w:t>南通港码头管理有限公司设备设施防腐项目</w:t>
      </w:r>
      <w:r>
        <w:rPr>
          <w:rFonts w:hint="eastAsia" w:cs="宋体" w:asciiTheme="minorEastAsia" w:hAnsiTheme="minorEastAsia" w:eastAsiaTheme="minorEastAsia"/>
        </w:rPr>
        <w:t>的</w:t>
      </w:r>
      <w:bookmarkStart w:id="60" w:name="_Hlk69862036"/>
      <w:r>
        <w:rPr>
          <w:rFonts w:hint="eastAsia" w:cs="宋体" w:asciiTheme="minorEastAsia" w:hAnsiTheme="minorEastAsia" w:eastAsiaTheme="minorEastAsia"/>
        </w:rPr>
        <w:t>公开招标采购活动进行投标</w:t>
      </w:r>
      <w:bookmarkEnd w:id="60"/>
      <w:r>
        <w:rPr>
          <w:rFonts w:hint="eastAsia" w:cs="宋体" w:asciiTheme="minorEastAsia" w:hAnsiTheme="minorEastAsia" w:eastAsiaTheme="minorEastAsia"/>
        </w:rPr>
        <w:t>，所提交的投标文件中所有关于资格的文件、证明和陈述均是真实的、准确的。</w:t>
      </w:r>
      <w:bookmarkStart w:id="61" w:name="_Hlk69862101"/>
      <w:r>
        <w:rPr>
          <w:rFonts w:hint="eastAsia" w:cs="宋体" w:asciiTheme="minorEastAsia" w:hAnsiTheme="minorEastAsia" w:eastAsiaTheme="minorEastAsia"/>
        </w:rPr>
        <w:t>若与真实情况不符，</w:t>
      </w:r>
      <w:r>
        <w:rPr>
          <w:rFonts w:hint="eastAsia" w:cs="宋体" w:asciiTheme="minorEastAsia" w:hAnsiTheme="minorEastAsia" w:eastAsiaTheme="minorEastAsia"/>
          <w:u w:val="single"/>
        </w:rPr>
        <w:t>（法人、其他组织名称）</w:t>
      </w:r>
      <w:r>
        <w:rPr>
          <w:rFonts w:hint="eastAsia" w:cs="宋体" w:asciiTheme="minorEastAsia" w:hAnsiTheme="minorEastAsia" w:eastAsiaTheme="minorEastAsia"/>
        </w:rPr>
        <w:t>愿意承担由此而产生的一切后果。</w:t>
      </w:r>
      <w:bookmarkEnd w:id="61"/>
    </w:p>
    <w:p>
      <w:pPr>
        <w:overflowPunct w:val="0"/>
        <w:adjustRightInd w:val="0"/>
        <w:spacing w:line="420" w:lineRule="exact"/>
        <w:ind w:firstLine="660"/>
        <w:jc w:val="left"/>
        <w:textAlignment w:val="baseline"/>
        <w:rPr>
          <w:rFonts w:asciiTheme="minorEastAsia" w:hAnsiTheme="minorEastAsia" w:eastAsiaTheme="minorEastAsia"/>
        </w:rPr>
      </w:pPr>
    </w:p>
    <w:p>
      <w:pPr>
        <w:overflowPunct w:val="0"/>
        <w:adjustRightInd w:val="0"/>
        <w:spacing w:line="420" w:lineRule="exact"/>
        <w:ind w:firstLine="660"/>
        <w:jc w:val="left"/>
        <w:textAlignment w:val="baseline"/>
        <w:rPr>
          <w:rFonts w:asciiTheme="minorEastAsia" w:hAnsiTheme="minorEastAsia" w:eastAsiaTheme="minorEastAsia"/>
        </w:rPr>
      </w:pPr>
    </w:p>
    <w:p>
      <w:pPr>
        <w:spacing w:line="420" w:lineRule="exact"/>
        <w:jc w:val="right"/>
        <w:rPr>
          <w:rFonts w:asciiTheme="minorEastAsia" w:hAnsiTheme="minorEastAsia" w:eastAsiaTheme="minorEastAsia"/>
        </w:rPr>
      </w:pPr>
      <w:bookmarkStart w:id="62" w:name="_Hlk69862122"/>
      <w:r>
        <w:rPr>
          <w:rFonts w:hint="eastAsia" w:cs="宋体" w:asciiTheme="minorEastAsia" w:hAnsiTheme="minorEastAsia" w:eastAsiaTheme="minorEastAsia"/>
        </w:rPr>
        <w:t>声明人：</w:t>
      </w:r>
      <w:bookmarkStart w:id="63" w:name="_Hlk106706744"/>
      <w:r>
        <w:rPr>
          <w:rFonts w:hint="eastAsia" w:cs="宋体" w:asciiTheme="minorEastAsia" w:hAnsiTheme="minorEastAsia" w:eastAsiaTheme="minorEastAsia"/>
        </w:rPr>
        <w:t>（法人、其他组织须加盖公章）</w:t>
      </w:r>
      <w:bookmarkEnd w:id="63"/>
    </w:p>
    <w:p>
      <w:pPr>
        <w:spacing w:line="420" w:lineRule="exact"/>
        <w:jc w:val="right"/>
        <w:rPr>
          <w:rFonts w:asciiTheme="minorEastAsia" w:hAnsiTheme="minorEastAsia" w:eastAsiaTheme="minorEastAsia"/>
        </w:rPr>
      </w:pPr>
    </w:p>
    <w:p>
      <w:pPr>
        <w:spacing w:line="420" w:lineRule="exact"/>
        <w:ind w:firstLine="424" w:firstLineChars="177"/>
        <w:jc w:val="right"/>
        <w:rPr>
          <w:rFonts w:asciiTheme="minorEastAsia" w:hAnsiTheme="minorEastAsia" w:eastAsiaTheme="minorEastAsia"/>
        </w:rPr>
      </w:pPr>
      <w:r>
        <w:rPr>
          <w:rFonts w:hint="eastAsia" w:cs="宋体" w:asciiTheme="minorEastAsia" w:hAnsiTheme="minorEastAsia" w:eastAsiaTheme="minorEastAsia"/>
        </w:rPr>
        <w:t>年月日</w:t>
      </w:r>
    </w:p>
    <w:p>
      <w:pPr>
        <w:wordWrap w:val="0"/>
        <w:overflowPunct w:val="0"/>
        <w:adjustRightInd w:val="0"/>
        <w:spacing w:line="420" w:lineRule="exact"/>
        <w:ind w:firstLine="420"/>
        <w:jc w:val="right"/>
        <w:textAlignment w:val="baseline"/>
        <w:rPr>
          <w:rFonts w:asciiTheme="minorEastAsia" w:hAnsiTheme="minorEastAsia" w:eastAsiaTheme="minorEastAsia"/>
        </w:rPr>
      </w:pPr>
    </w:p>
    <w:bookmarkEnd w:id="62"/>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overflowPunct w:val="0"/>
        <w:adjustRightInd w:val="0"/>
        <w:spacing w:line="420" w:lineRule="exact"/>
        <w:ind w:firstLine="420"/>
        <w:jc w:val="left"/>
        <w:textAlignment w:val="baseline"/>
        <w:rPr>
          <w:rFonts w:asciiTheme="minorEastAsia" w:hAnsiTheme="minorEastAsia" w:eastAsiaTheme="minorEastAsia"/>
        </w:rPr>
      </w:pPr>
    </w:p>
    <w:p>
      <w:pPr>
        <w:snapToGrid w:val="0"/>
        <w:spacing w:beforeLines="100" w:line="420" w:lineRule="exact"/>
        <w:jc w:val="center"/>
        <w:outlineLvl w:val="4"/>
        <w:rPr>
          <w:rFonts w:asciiTheme="minorEastAsia" w:hAnsiTheme="minorEastAsia" w:eastAsiaTheme="minorEastAsia"/>
          <w:b/>
          <w:bCs/>
        </w:rPr>
      </w:pPr>
      <w:r>
        <w:rPr>
          <w:rFonts w:hint="eastAsia" w:asciiTheme="minorEastAsia" w:hAnsiTheme="minorEastAsia" w:eastAsiaTheme="minorEastAsia"/>
          <w:b/>
          <w:bCs/>
        </w:rPr>
        <w:t>（6）</w:t>
      </w:r>
      <w:r>
        <w:rPr>
          <w:rFonts w:hint="eastAsia" w:cs="宋体" w:asciiTheme="minorEastAsia" w:hAnsiTheme="minorEastAsia" w:eastAsiaTheme="minorEastAsia"/>
          <w:b/>
          <w:bCs/>
        </w:rPr>
        <w:t>投标函</w:t>
      </w:r>
    </w:p>
    <w:p>
      <w:pPr>
        <w:snapToGrid w:val="0"/>
        <w:spacing w:beforeLines="50" w:afterLines="50" w:line="420" w:lineRule="exact"/>
        <w:rPr>
          <w:rFonts w:asciiTheme="minorEastAsia" w:hAnsiTheme="minorEastAsia" w:eastAsiaTheme="minorEastAsia"/>
        </w:rPr>
      </w:pPr>
      <w:r>
        <w:rPr>
          <w:rFonts w:hint="eastAsia" w:cs="宋体" w:asciiTheme="minorEastAsia" w:hAnsiTheme="minorEastAsia" w:eastAsiaTheme="minorEastAsia"/>
        </w:rPr>
        <w:t>南通港码头管理有限公司：</w:t>
      </w:r>
    </w:p>
    <w:p>
      <w:pPr>
        <w:snapToGrid w:val="0"/>
        <w:spacing w:line="420" w:lineRule="exact"/>
        <w:ind w:firstLine="480" w:firstLineChars="200"/>
        <w:rPr>
          <w:rFonts w:asciiTheme="minorEastAsia" w:hAnsiTheme="minorEastAsia" w:eastAsiaTheme="minorEastAsia"/>
        </w:rPr>
      </w:pPr>
      <w:r>
        <w:rPr>
          <w:rFonts w:hint="eastAsia" w:cs="宋体" w:asciiTheme="minorEastAsia" w:hAnsiTheme="minorEastAsia" w:eastAsiaTheme="minorEastAsia"/>
        </w:rPr>
        <w:t>依据贵单位委托的招标代理机构：江苏省江豪工程项目管理有限公司组织：的</w:t>
      </w:r>
      <w:r>
        <w:rPr>
          <w:rFonts w:hint="eastAsia" w:cs="宋体" w:asciiTheme="minorEastAsia" w:hAnsiTheme="minorEastAsia" w:eastAsiaTheme="minorEastAsia"/>
          <w:u w:val="single"/>
        </w:rPr>
        <w:t>南通港码头管理有限公司设备设施防腐项目</w:t>
      </w:r>
      <w:r>
        <w:rPr>
          <w:rFonts w:hint="eastAsia" w:cs="宋体" w:asciiTheme="minorEastAsia" w:hAnsiTheme="minorEastAsia" w:eastAsiaTheme="minorEastAsia"/>
        </w:rPr>
        <w:t>的招标邀请，我方授权（姓名）（职务）为全权代表参加该项目的投标工作，全权处理与本次投标有关的事宜。同时，我公司声明如下：</w:t>
      </w:r>
    </w:p>
    <w:p>
      <w:pPr>
        <w:spacing w:line="360" w:lineRule="auto"/>
        <w:ind w:firstLine="480" w:firstLineChars="200"/>
        <w:rPr>
          <w:rFonts w:asciiTheme="minorEastAsia" w:hAnsiTheme="minorEastAsia" w:eastAsiaTheme="minorEastAsia"/>
        </w:rPr>
      </w:pPr>
      <w:r>
        <w:rPr>
          <w:rFonts w:hint="eastAsia" w:cs="宋体" w:asciiTheme="minorEastAsia" w:hAnsiTheme="minorEastAsia" w:eastAsiaTheme="minorEastAsia"/>
        </w:rPr>
        <w:t>（</w:t>
      </w:r>
      <w:r>
        <w:rPr>
          <w:rFonts w:asciiTheme="minorEastAsia" w:hAnsiTheme="minorEastAsia" w:eastAsiaTheme="minorEastAsia"/>
        </w:rPr>
        <w:t>1</w:t>
      </w:r>
      <w:r>
        <w:rPr>
          <w:rFonts w:hint="eastAsia" w:cs="宋体" w:asciiTheme="minorEastAsia" w:hAnsiTheme="minorEastAsia" w:eastAsiaTheme="minorEastAsia"/>
        </w:rPr>
        <w:t>）我方愿意按照招标文件的一切要求，</w:t>
      </w:r>
      <w:r>
        <w:rPr>
          <w:rFonts w:asciiTheme="minorEastAsia" w:hAnsiTheme="minorEastAsia" w:eastAsiaTheme="minorEastAsia"/>
          <w:szCs w:val="26"/>
        </w:rPr>
        <w:t>遵守</w:t>
      </w:r>
      <w:r>
        <w:rPr>
          <w:rFonts w:hint="eastAsia" w:asciiTheme="minorEastAsia" w:hAnsiTheme="minorEastAsia" w:eastAsiaTheme="minorEastAsia"/>
          <w:szCs w:val="26"/>
        </w:rPr>
        <w:t>招标</w:t>
      </w:r>
      <w:r>
        <w:rPr>
          <w:rFonts w:asciiTheme="minorEastAsia" w:hAnsiTheme="minorEastAsia" w:eastAsiaTheme="minorEastAsia"/>
          <w:szCs w:val="26"/>
        </w:rPr>
        <w:t>文件中的各项规定，按</w:t>
      </w:r>
      <w:r>
        <w:rPr>
          <w:rFonts w:hint="eastAsia" w:asciiTheme="minorEastAsia" w:hAnsiTheme="minorEastAsia" w:eastAsiaTheme="minorEastAsia"/>
          <w:szCs w:val="26"/>
        </w:rPr>
        <w:t>招</w:t>
      </w:r>
      <w:r>
        <w:rPr>
          <w:rFonts w:asciiTheme="minorEastAsia" w:hAnsiTheme="minorEastAsia" w:eastAsiaTheme="minorEastAsia"/>
          <w:szCs w:val="26"/>
        </w:rPr>
        <w:t>标文件的要求提供报价。</w:t>
      </w:r>
    </w:p>
    <w:p>
      <w:pPr>
        <w:snapToGrid w:val="0"/>
        <w:spacing w:line="420" w:lineRule="exact"/>
        <w:ind w:firstLine="480" w:firstLineChars="200"/>
        <w:rPr>
          <w:rFonts w:asciiTheme="minorEastAsia" w:hAnsiTheme="minorEastAsia" w:eastAsiaTheme="minorEastAsia"/>
        </w:rPr>
      </w:pPr>
      <w:r>
        <w:rPr>
          <w:rFonts w:hint="eastAsia" w:cs="宋体" w:asciiTheme="minorEastAsia" w:hAnsiTheme="minorEastAsia" w:eastAsiaTheme="minorEastAsia"/>
        </w:rPr>
        <w:t>（</w:t>
      </w:r>
      <w:r>
        <w:rPr>
          <w:rFonts w:asciiTheme="minorEastAsia" w:hAnsiTheme="minorEastAsia" w:eastAsiaTheme="minorEastAsia"/>
        </w:rPr>
        <w:t>2</w:t>
      </w:r>
      <w:r>
        <w:rPr>
          <w:rFonts w:hint="eastAsia" w:cs="宋体" w:asciiTheme="minorEastAsia" w:hAnsiTheme="minorEastAsia" w:eastAsiaTheme="minorEastAsia"/>
        </w:rPr>
        <w:t>）我方已经详细审查了全部招标文件，我方已完全清晰理解招标文件的要求，不存在任何含糊不清和误解之处，同意放弃对这些文件所提出的异议和质疑的权利。</w:t>
      </w:r>
    </w:p>
    <w:p>
      <w:pPr>
        <w:snapToGrid w:val="0"/>
        <w:spacing w:line="420" w:lineRule="exact"/>
        <w:ind w:firstLine="480" w:firstLineChars="200"/>
        <w:rPr>
          <w:rFonts w:asciiTheme="minorEastAsia" w:hAnsiTheme="minorEastAsia" w:eastAsiaTheme="minorEastAsia"/>
        </w:rPr>
      </w:pPr>
      <w:r>
        <w:rPr>
          <w:rFonts w:hint="eastAsia" w:cs="宋体" w:asciiTheme="minorEastAsia" w:hAnsiTheme="minorEastAsia" w:eastAsiaTheme="minorEastAsia"/>
        </w:rPr>
        <w:t>（</w:t>
      </w:r>
      <w:r>
        <w:rPr>
          <w:rFonts w:asciiTheme="minorEastAsia" w:hAnsiTheme="minorEastAsia" w:eastAsiaTheme="minorEastAsia"/>
        </w:rPr>
        <w:t>3</w:t>
      </w:r>
      <w:r>
        <w:rPr>
          <w:rFonts w:hint="eastAsia" w:cs="宋体" w:asciiTheme="minorEastAsia" w:hAnsiTheme="minorEastAsia" w:eastAsiaTheme="minorEastAsia"/>
        </w:rPr>
        <w:t>）我方承诺提供的投标文件的有效期，从投标文件接收截止之日算起，</w:t>
      </w:r>
      <w:r>
        <w:rPr>
          <w:rFonts w:asciiTheme="minorEastAsia" w:hAnsiTheme="minorEastAsia" w:eastAsiaTheme="minorEastAsia"/>
          <w:b/>
          <w:bCs/>
        </w:rPr>
        <w:t>60</w:t>
      </w:r>
      <w:r>
        <w:rPr>
          <w:rFonts w:hint="eastAsia" w:cs="宋体" w:asciiTheme="minorEastAsia" w:hAnsiTheme="minorEastAsia" w:eastAsiaTheme="minorEastAsia"/>
        </w:rPr>
        <w:t>个</w:t>
      </w:r>
      <w:r>
        <w:rPr>
          <w:rFonts w:asciiTheme="minorEastAsia" w:hAnsiTheme="minorEastAsia" w:eastAsiaTheme="minorEastAsia"/>
        </w:rPr>
        <w:t>“</w:t>
      </w:r>
      <w:r>
        <w:rPr>
          <w:rFonts w:hint="eastAsia" w:cs="宋体" w:asciiTheme="minorEastAsia" w:hAnsiTheme="minorEastAsia" w:eastAsiaTheme="minorEastAsia"/>
        </w:rPr>
        <w:t>日历天</w:t>
      </w:r>
      <w:r>
        <w:rPr>
          <w:rFonts w:asciiTheme="minorEastAsia" w:hAnsiTheme="minorEastAsia" w:eastAsiaTheme="minorEastAsia"/>
        </w:rPr>
        <w:t>”</w:t>
      </w:r>
      <w:r>
        <w:rPr>
          <w:rFonts w:hint="eastAsia" w:cs="宋体" w:asciiTheme="minorEastAsia" w:hAnsiTheme="minorEastAsia" w:eastAsiaTheme="minorEastAsia"/>
        </w:rPr>
        <w:t>内保持有效。</w:t>
      </w:r>
    </w:p>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4</w:t>
      </w:r>
      <w:r>
        <w:rPr>
          <w:rFonts w:hint="eastAsia" w:cs="宋体" w:asciiTheme="minorEastAsia" w:hAnsiTheme="minorEastAsia" w:eastAsiaTheme="minorEastAsia"/>
        </w:rPr>
        <w:t>）我方愿意提供招标采购单位在招标文件中要求的所有资料。</w:t>
      </w:r>
    </w:p>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5</w:t>
      </w:r>
      <w:r>
        <w:rPr>
          <w:rFonts w:hint="eastAsia" w:cs="宋体" w:asciiTheme="minorEastAsia" w:hAnsiTheme="minorEastAsia" w:eastAsiaTheme="minorEastAsia"/>
        </w:rPr>
        <w:t>）我方承诺在本次投标中提供的一切文件，无论是原件还是复印件均真实有效，绝无任何虚假、伪造和夸大的成份。否则，愿承担相应的后果和法律责任。</w:t>
      </w:r>
    </w:p>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6</w:t>
      </w:r>
      <w:r>
        <w:rPr>
          <w:rFonts w:hint="eastAsia" w:cs="宋体" w:asciiTheme="minorEastAsia" w:hAnsiTheme="minorEastAsia" w:eastAsiaTheme="minorEastAsia"/>
        </w:rPr>
        <w:t>）我方尊重评标委员会所作评标结果。</w:t>
      </w:r>
      <w:bookmarkStart w:id="64" w:name="_Hlk60190816"/>
    </w:p>
    <w:bookmarkEnd w:id="64"/>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7</w:t>
      </w:r>
      <w:r>
        <w:rPr>
          <w:rFonts w:hint="eastAsia" w:cs="宋体" w:asciiTheme="minorEastAsia" w:hAnsiTheme="minorEastAsia" w:eastAsiaTheme="minorEastAsia"/>
        </w:rPr>
        <w:t>）一旦我方中标，我方将根据招标文件的规定，严格履行招标文件中规定的每一项要求，承诺竞标产品的质保期和接受招标人提出的付款方式均满足招标文件要求，同时按期、按质、按量履行合同是我方的义务。</w:t>
      </w:r>
    </w:p>
    <w:p>
      <w:pPr>
        <w:snapToGrid w:val="0"/>
        <w:spacing w:line="420" w:lineRule="exact"/>
        <w:ind w:firstLine="480" w:firstLineChars="200"/>
        <w:rPr>
          <w:rFonts w:cs="宋体" w:asciiTheme="minorEastAsia" w:hAnsiTheme="minorEastAsia" w:eastAsiaTheme="minorEastAsia"/>
        </w:rPr>
      </w:pPr>
    </w:p>
    <w:p>
      <w:pPr>
        <w:snapToGrid w:val="0"/>
        <w:spacing w:line="420" w:lineRule="exact"/>
        <w:ind w:right="720" w:firstLine="1840" w:firstLineChars="767"/>
        <w:jc w:val="right"/>
        <w:rPr>
          <w:rFonts w:cs="宋体" w:asciiTheme="minorEastAsia" w:hAnsiTheme="minorEastAsia" w:eastAsiaTheme="minorEastAsia"/>
        </w:rPr>
      </w:pPr>
      <w:bookmarkStart w:id="65" w:name="_Hlk69862207"/>
      <w:r>
        <w:rPr>
          <w:rFonts w:hint="eastAsia" w:cs="宋体" w:asciiTheme="minorEastAsia" w:hAnsiTheme="minorEastAsia" w:eastAsiaTheme="minorEastAsia"/>
        </w:rPr>
        <w:t>投标供应商（公章）：</w:t>
      </w:r>
    </w:p>
    <w:p>
      <w:pPr>
        <w:snapToGrid w:val="0"/>
        <w:spacing w:line="420" w:lineRule="exact"/>
        <w:ind w:right="720" w:firstLine="1840" w:firstLineChars="767"/>
        <w:jc w:val="right"/>
        <w:rPr>
          <w:rFonts w:asciiTheme="minorEastAsia" w:hAnsiTheme="minorEastAsia" w:eastAsiaTheme="minorEastAsia"/>
        </w:rPr>
      </w:pPr>
      <w:r>
        <w:rPr>
          <w:rFonts w:hint="eastAsia" w:cs="宋体" w:asciiTheme="minorEastAsia" w:hAnsiTheme="minorEastAsia" w:eastAsiaTheme="minorEastAsia"/>
        </w:rPr>
        <w:t>投标供应商法定代表人或被委托受权人（签字或盖章）：</w:t>
      </w:r>
    </w:p>
    <w:p>
      <w:pPr>
        <w:snapToGrid w:val="0"/>
        <w:spacing w:line="420" w:lineRule="exact"/>
        <w:ind w:right="480" w:firstLine="2400" w:firstLineChars="1000"/>
        <w:jc w:val="right"/>
        <w:rPr>
          <w:rFonts w:asciiTheme="minorEastAsia" w:hAnsiTheme="minorEastAsia" w:eastAsiaTheme="minorEastAsia"/>
        </w:rPr>
      </w:pPr>
    </w:p>
    <w:p>
      <w:pPr>
        <w:snapToGrid w:val="0"/>
        <w:spacing w:line="420" w:lineRule="exact"/>
        <w:jc w:val="right"/>
        <w:rPr>
          <w:rFonts w:cs="宋体" w:asciiTheme="minorEastAsia" w:hAnsiTheme="minorEastAsia" w:eastAsiaTheme="minorEastAsia"/>
        </w:rPr>
      </w:pPr>
      <w:r>
        <w:rPr>
          <w:rFonts w:asciiTheme="minorEastAsia" w:hAnsiTheme="minorEastAsia" w:eastAsiaTheme="minorEastAsia"/>
        </w:rPr>
        <w:t>2023</w:t>
      </w:r>
      <w:r>
        <w:rPr>
          <w:rFonts w:hint="eastAsia" w:cs="宋体" w:asciiTheme="minorEastAsia" w:hAnsiTheme="minorEastAsia" w:eastAsiaTheme="minorEastAsia"/>
        </w:rPr>
        <w:t>年  月   日</w:t>
      </w:r>
      <w:bookmarkEnd w:id="65"/>
    </w:p>
    <w:p>
      <w:pPr>
        <w:snapToGrid w:val="0"/>
        <w:spacing w:line="420" w:lineRule="exact"/>
        <w:jc w:val="center"/>
        <w:rPr>
          <w:rFonts w:cs="宋体" w:asciiTheme="minorEastAsia" w:hAnsiTheme="minorEastAsia" w:eastAsiaTheme="minorEastAsia"/>
        </w:rPr>
      </w:pPr>
      <w:r>
        <w:rPr>
          <w:rFonts w:hint="eastAsia" w:asciiTheme="minorEastAsia" w:hAnsiTheme="minorEastAsia" w:eastAsiaTheme="minorEastAsia"/>
          <w:b/>
          <w:bCs/>
        </w:rPr>
        <w:t>注：该文为格式文字表述，投标人</w:t>
      </w:r>
      <w:r>
        <w:rPr>
          <w:rFonts w:hint="eastAsia" w:cs="宋体" w:asciiTheme="minorEastAsia" w:hAnsiTheme="minorEastAsia" w:eastAsiaTheme="minorEastAsia"/>
          <w:b/>
          <w:bCs/>
        </w:rPr>
        <w:t>不得改动，必须提供</w:t>
      </w:r>
      <w:r>
        <w:rPr>
          <w:rFonts w:hint="eastAsia" w:asciiTheme="minorEastAsia" w:hAnsiTheme="minorEastAsia" w:eastAsiaTheme="minorEastAsia"/>
          <w:b/>
          <w:bCs/>
        </w:rPr>
        <w:t>。</w:t>
      </w:r>
    </w:p>
    <w:p>
      <w:pPr>
        <w:snapToGrid w:val="0"/>
        <w:spacing w:line="420" w:lineRule="exact"/>
        <w:jc w:val="left"/>
        <w:rPr>
          <w:rFonts w:cs="宋体" w:asciiTheme="minorEastAsia" w:hAnsiTheme="minorEastAsia" w:eastAsiaTheme="minorEastAsia"/>
        </w:rPr>
      </w:pPr>
    </w:p>
    <w:p>
      <w:pPr>
        <w:snapToGrid w:val="0"/>
        <w:spacing w:line="420" w:lineRule="exact"/>
        <w:jc w:val="left"/>
        <w:rPr>
          <w:rFonts w:cs="宋体" w:asciiTheme="minorEastAsia" w:hAnsiTheme="minorEastAsia" w:eastAsiaTheme="minorEastAsia"/>
        </w:rPr>
      </w:pPr>
    </w:p>
    <w:p>
      <w:pPr>
        <w:snapToGrid w:val="0"/>
        <w:spacing w:line="420" w:lineRule="exact"/>
        <w:jc w:val="left"/>
        <w:rPr>
          <w:rFonts w:cs="宋体" w:asciiTheme="minorEastAsia" w:hAnsiTheme="minorEastAsia" w:eastAsiaTheme="minorEastAsia"/>
        </w:rPr>
      </w:pPr>
    </w:p>
    <w:p>
      <w:pPr>
        <w:snapToGrid w:val="0"/>
        <w:spacing w:line="420" w:lineRule="exact"/>
        <w:jc w:val="left"/>
        <w:rPr>
          <w:rFonts w:cs="宋体" w:asciiTheme="minorEastAsia" w:hAnsiTheme="minorEastAsia" w:eastAsiaTheme="minorEastAsia"/>
        </w:rPr>
      </w:pPr>
    </w:p>
    <w:p>
      <w:pPr>
        <w:snapToGrid w:val="0"/>
        <w:spacing w:line="420" w:lineRule="exact"/>
        <w:jc w:val="left"/>
        <w:rPr>
          <w:rFonts w:cs="宋体" w:asciiTheme="minorEastAsia" w:hAnsiTheme="minorEastAsia" w:eastAsiaTheme="minorEastAsia"/>
        </w:rPr>
      </w:pPr>
    </w:p>
    <w:p>
      <w:pPr>
        <w:pStyle w:val="6"/>
        <w:rPr>
          <w:rFonts w:asciiTheme="minorEastAsia" w:hAnsiTheme="minorEastAsia" w:eastAsiaTheme="minorEastAsia"/>
        </w:rPr>
      </w:pPr>
    </w:p>
    <w:p>
      <w:pPr>
        <w:snapToGrid w:val="0"/>
        <w:spacing w:line="420" w:lineRule="exact"/>
        <w:jc w:val="left"/>
        <w:rPr>
          <w:rFonts w:cs="宋体" w:asciiTheme="minorEastAsia" w:hAnsiTheme="minorEastAsia" w:eastAsiaTheme="minorEastAsia"/>
        </w:rPr>
      </w:pPr>
    </w:p>
    <w:p>
      <w:pPr>
        <w:snapToGrid w:val="0"/>
        <w:spacing w:line="420" w:lineRule="exact"/>
        <w:jc w:val="left"/>
        <w:rPr>
          <w:rFonts w:cs="宋体" w:asciiTheme="minorEastAsia" w:hAnsiTheme="minorEastAsia" w:eastAsiaTheme="minorEastAsia"/>
        </w:rPr>
      </w:pPr>
    </w:p>
    <w:p>
      <w:pPr>
        <w:snapToGrid w:val="0"/>
        <w:spacing w:beforeLines="100" w:after="240" w:line="420" w:lineRule="exact"/>
        <w:jc w:val="center"/>
        <w:outlineLvl w:val="4"/>
        <w:rPr>
          <w:rFonts w:cs="宋体" w:asciiTheme="minorEastAsia" w:hAnsiTheme="minorEastAsia" w:eastAsiaTheme="minorEastAsia"/>
        </w:rPr>
      </w:pPr>
      <w:r>
        <w:rPr>
          <w:rFonts w:hint="eastAsia" w:asciiTheme="minorEastAsia" w:hAnsiTheme="minorEastAsia" w:eastAsiaTheme="minorEastAsia"/>
          <w:b/>
          <w:bCs/>
        </w:rPr>
        <w:t>（7）</w:t>
      </w:r>
      <w:r>
        <w:rPr>
          <w:rFonts w:hint="eastAsia" w:cs="宋体" w:asciiTheme="minorEastAsia" w:hAnsiTheme="minorEastAsia" w:eastAsiaTheme="minorEastAsia"/>
          <w:b/>
        </w:rPr>
        <w:t>业绩清单</w:t>
      </w:r>
      <w:r>
        <w:rPr>
          <w:rFonts w:cs="宋体" w:asciiTheme="minorEastAsia" w:hAnsiTheme="minorEastAsia" w:eastAsiaTheme="minorEastAsia"/>
          <w:b/>
        </w:rPr>
        <w:t>一览表</w:t>
      </w:r>
    </w:p>
    <w:tbl>
      <w:tblPr>
        <w:tblStyle w:val="50"/>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2835"/>
        <w:gridCol w:w="2126"/>
        <w:gridCol w:w="1985"/>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blHeader/>
        </w:trPr>
        <w:tc>
          <w:tcPr>
            <w:tcW w:w="822" w:type="dxa"/>
            <w:vAlign w:val="center"/>
          </w:tcPr>
          <w:p>
            <w:pPr>
              <w:spacing w:line="420" w:lineRule="exact"/>
              <w:jc w:val="center"/>
              <w:rPr>
                <w:rFonts w:asciiTheme="minorEastAsia" w:hAnsiTheme="minorEastAsia" w:eastAsiaTheme="minorEastAsia"/>
                <w:b/>
                <w:bCs/>
              </w:rPr>
            </w:pPr>
            <w:r>
              <w:rPr>
                <w:rFonts w:asciiTheme="minorEastAsia" w:hAnsiTheme="minorEastAsia" w:eastAsiaTheme="minorEastAsia"/>
                <w:b/>
                <w:bCs/>
              </w:rPr>
              <w:t>序号</w:t>
            </w:r>
          </w:p>
        </w:tc>
        <w:tc>
          <w:tcPr>
            <w:tcW w:w="2835" w:type="dxa"/>
            <w:vAlign w:val="center"/>
          </w:tcPr>
          <w:p>
            <w:pPr>
              <w:spacing w:line="420" w:lineRule="exact"/>
              <w:jc w:val="center"/>
              <w:rPr>
                <w:rFonts w:asciiTheme="minorEastAsia" w:hAnsiTheme="minorEastAsia" w:eastAsiaTheme="minorEastAsia"/>
                <w:b/>
                <w:bCs/>
              </w:rPr>
            </w:pPr>
            <w:r>
              <w:rPr>
                <w:rFonts w:asciiTheme="minorEastAsia" w:hAnsiTheme="minorEastAsia" w:eastAsiaTheme="minorEastAsia"/>
                <w:b/>
                <w:bCs/>
              </w:rPr>
              <w:t>项目名称</w:t>
            </w:r>
          </w:p>
        </w:tc>
        <w:tc>
          <w:tcPr>
            <w:tcW w:w="2126" w:type="dxa"/>
            <w:vAlign w:val="center"/>
          </w:tcPr>
          <w:p>
            <w:pPr>
              <w:tabs>
                <w:tab w:val="left" w:pos="6252"/>
              </w:tabs>
              <w:spacing w:line="420" w:lineRule="exact"/>
              <w:jc w:val="center"/>
              <w:rPr>
                <w:rFonts w:asciiTheme="minorEastAsia" w:hAnsiTheme="minorEastAsia" w:eastAsiaTheme="minorEastAsia"/>
                <w:b/>
                <w:bCs/>
              </w:rPr>
            </w:pPr>
            <w:r>
              <w:rPr>
                <w:rFonts w:hint="eastAsia" w:asciiTheme="minorEastAsia" w:hAnsiTheme="minorEastAsia" w:eastAsiaTheme="minorEastAsia"/>
                <w:b/>
                <w:bCs/>
              </w:rPr>
              <w:t>合同签订</w:t>
            </w:r>
            <w:r>
              <w:rPr>
                <w:rFonts w:asciiTheme="minorEastAsia" w:hAnsiTheme="minorEastAsia" w:eastAsiaTheme="minorEastAsia"/>
                <w:b/>
                <w:bCs/>
              </w:rPr>
              <w:t>时间</w:t>
            </w:r>
          </w:p>
        </w:tc>
        <w:tc>
          <w:tcPr>
            <w:tcW w:w="1985" w:type="dxa"/>
            <w:vAlign w:val="center"/>
          </w:tcPr>
          <w:p>
            <w:pPr>
              <w:tabs>
                <w:tab w:val="left" w:pos="6252"/>
              </w:tabs>
              <w:spacing w:line="420" w:lineRule="exact"/>
              <w:jc w:val="center"/>
              <w:rPr>
                <w:rFonts w:asciiTheme="minorEastAsia" w:hAnsiTheme="minorEastAsia" w:eastAsiaTheme="minorEastAsia"/>
                <w:b/>
                <w:bCs/>
              </w:rPr>
            </w:pPr>
            <w:r>
              <w:rPr>
                <w:rFonts w:hint="eastAsia" w:asciiTheme="minorEastAsia" w:hAnsiTheme="minorEastAsia" w:eastAsiaTheme="minorEastAsia"/>
                <w:b/>
                <w:bCs/>
              </w:rPr>
              <w:t>金额</w:t>
            </w:r>
          </w:p>
        </w:tc>
        <w:tc>
          <w:tcPr>
            <w:tcW w:w="1871" w:type="dxa"/>
            <w:vAlign w:val="center"/>
          </w:tcPr>
          <w:p>
            <w:pPr>
              <w:tabs>
                <w:tab w:val="left" w:pos="6252"/>
              </w:tabs>
              <w:spacing w:line="420" w:lineRule="exact"/>
              <w:jc w:val="center"/>
              <w:rPr>
                <w:rFonts w:asciiTheme="minorEastAsia" w:hAnsiTheme="minorEastAsia" w:eastAsiaTheme="minorEastAsia"/>
                <w:b/>
                <w:bCs/>
              </w:rPr>
            </w:pPr>
            <w:r>
              <w:rPr>
                <w:rFonts w:asciiTheme="minorEastAsia" w:hAnsiTheme="minorEastAsia" w:eastAsiaTheme="minor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22" w:type="dxa"/>
            <w:vAlign w:val="center"/>
          </w:tcPr>
          <w:p>
            <w:pPr>
              <w:spacing w:line="420" w:lineRule="exact"/>
              <w:jc w:val="center"/>
              <w:rPr>
                <w:rFonts w:asciiTheme="minorEastAsia" w:hAnsiTheme="minorEastAsia" w:eastAsiaTheme="minorEastAsia"/>
              </w:rPr>
            </w:pPr>
            <w:r>
              <w:rPr>
                <w:rFonts w:asciiTheme="minorEastAsia" w:hAnsiTheme="minorEastAsia" w:eastAsiaTheme="minorEastAsia"/>
              </w:rPr>
              <w:t>1</w:t>
            </w:r>
          </w:p>
        </w:tc>
        <w:tc>
          <w:tcPr>
            <w:tcW w:w="2835" w:type="dxa"/>
            <w:vAlign w:val="center"/>
          </w:tcPr>
          <w:p>
            <w:pPr>
              <w:spacing w:line="420" w:lineRule="exact"/>
              <w:jc w:val="center"/>
              <w:rPr>
                <w:rFonts w:asciiTheme="minorEastAsia" w:hAnsiTheme="minorEastAsia" w:eastAsiaTheme="minorEastAsia"/>
              </w:rPr>
            </w:pPr>
          </w:p>
        </w:tc>
        <w:tc>
          <w:tcPr>
            <w:tcW w:w="2126" w:type="dxa"/>
            <w:vAlign w:val="center"/>
          </w:tcPr>
          <w:p>
            <w:pPr>
              <w:spacing w:line="420" w:lineRule="exact"/>
              <w:jc w:val="center"/>
              <w:rPr>
                <w:rFonts w:asciiTheme="minorEastAsia" w:hAnsiTheme="minorEastAsia" w:eastAsiaTheme="minorEastAsia"/>
              </w:rPr>
            </w:pPr>
          </w:p>
        </w:tc>
        <w:tc>
          <w:tcPr>
            <w:tcW w:w="1985" w:type="dxa"/>
            <w:vAlign w:val="center"/>
          </w:tcPr>
          <w:p>
            <w:pPr>
              <w:spacing w:line="420" w:lineRule="exact"/>
              <w:jc w:val="center"/>
              <w:rPr>
                <w:rFonts w:asciiTheme="minorEastAsia" w:hAnsiTheme="minorEastAsia" w:eastAsiaTheme="minorEastAsia"/>
              </w:rPr>
            </w:pPr>
          </w:p>
        </w:tc>
        <w:tc>
          <w:tcPr>
            <w:tcW w:w="1871" w:type="dxa"/>
            <w:vAlign w:val="center"/>
          </w:tcPr>
          <w:p>
            <w:pPr>
              <w:spacing w:line="4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22" w:type="dxa"/>
            <w:vAlign w:val="center"/>
          </w:tcPr>
          <w:p>
            <w:pPr>
              <w:spacing w:line="420" w:lineRule="exact"/>
              <w:jc w:val="center"/>
              <w:rPr>
                <w:rFonts w:asciiTheme="minorEastAsia" w:hAnsiTheme="minorEastAsia" w:eastAsiaTheme="minorEastAsia"/>
              </w:rPr>
            </w:pPr>
            <w:r>
              <w:rPr>
                <w:rFonts w:asciiTheme="minorEastAsia" w:hAnsiTheme="minorEastAsia" w:eastAsiaTheme="minorEastAsia"/>
              </w:rPr>
              <w:t>2</w:t>
            </w:r>
          </w:p>
        </w:tc>
        <w:tc>
          <w:tcPr>
            <w:tcW w:w="2835" w:type="dxa"/>
            <w:vAlign w:val="center"/>
          </w:tcPr>
          <w:p>
            <w:pPr>
              <w:spacing w:line="420" w:lineRule="exact"/>
              <w:jc w:val="center"/>
              <w:rPr>
                <w:rFonts w:asciiTheme="minorEastAsia" w:hAnsiTheme="minorEastAsia" w:eastAsiaTheme="minorEastAsia"/>
              </w:rPr>
            </w:pPr>
          </w:p>
        </w:tc>
        <w:tc>
          <w:tcPr>
            <w:tcW w:w="2126" w:type="dxa"/>
            <w:vAlign w:val="center"/>
          </w:tcPr>
          <w:p>
            <w:pPr>
              <w:spacing w:line="420" w:lineRule="exact"/>
              <w:jc w:val="center"/>
              <w:rPr>
                <w:rFonts w:asciiTheme="minorEastAsia" w:hAnsiTheme="minorEastAsia" w:eastAsiaTheme="minorEastAsia"/>
              </w:rPr>
            </w:pPr>
          </w:p>
        </w:tc>
        <w:tc>
          <w:tcPr>
            <w:tcW w:w="1985" w:type="dxa"/>
            <w:vAlign w:val="center"/>
          </w:tcPr>
          <w:p>
            <w:pPr>
              <w:spacing w:line="420" w:lineRule="exact"/>
              <w:jc w:val="center"/>
              <w:rPr>
                <w:rFonts w:asciiTheme="minorEastAsia" w:hAnsiTheme="minorEastAsia" w:eastAsiaTheme="minorEastAsia"/>
              </w:rPr>
            </w:pPr>
          </w:p>
        </w:tc>
        <w:tc>
          <w:tcPr>
            <w:tcW w:w="1871" w:type="dxa"/>
            <w:vAlign w:val="center"/>
          </w:tcPr>
          <w:p>
            <w:pPr>
              <w:spacing w:line="4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22" w:type="dxa"/>
            <w:vAlign w:val="center"/>
          </w:tcPr>
          <w:p>
            <w:pPr>
              <w:spacing w:line="420" w:lineRule="exact"/>
              <w:jc w:val="center"/>
              <w:rPr>
                <w:rFonts w:asciiTheme="minorEastAsia" w:hAnsiTheme="minorEastAsia" w:eastAsiaTheme="minorEastAsia"/>
              </w:rPr>
            </w:pPr>
            <w:r>
              <w:rPr>
                <w:rFonts w:asciiTheme="minorEastAsia" w:hAnsiTheme="minorEastAsia" w:eastAsiaTheme="minorEastAsia"/>
              </w:rPr>
              <w:t>3</w:t>
            </w:r>
          </w:p>
        </w:tc>
        <w:tc>
          <w:tcPr>
            <w:tcW w:w="2835" w:type="dxa"/>
            <w:vAlign w:val="center"/>
          </w:tcPr>
          <w:p>
            <w:pPr>
              <w:spacing w:line="420" w:lineRule="exact"/>
              <w:jc w:val="center"/>
              <w:rPr>
                <w:rFonts w:asciiTheme="minorEastAsia" w:hAnsiTheme="minorEastAsia" w:eastAsiaTheme="minorEastAsia"/>
              </w:rPr>
            </w:pPr>
          </w:p>
        </w:tc>
        <w:tc>
          <w:tcPr>
            <w:tcW w:w="2126" w:type="dxa"/>
            <w:vAlign w:val="center"/>
          </w:tcPr>
          <w:p>
            <w:pPr>
              <w:spacing w:line="420" w:lineRule="exact"/>
              <w:jc w:val="center"/>
              <w:rPr>
                <w:rFonts w:asciiTheme="minorEastAsia" w:hAnsiTheme="minorEastAsia" w:eastAsiaTheme="minorEastAsia"/>
              </w:rPr>
            </w:pPr>
          </w:p>
        </w:tc>
        <w:tc>
          <w:tcPr>
            <w:tcW w:w="1985" w:type="dxa"/>
            <w:vAlign w:val="center"/>
          </w:tcPr>
          <w:p>
            <w:pPr>
              <w:spacing w:line="420" w:lineRule="exact"/>
              <w:jc w:val="center"/>
              <w:rPr>
                <w:rFonts w:asciiTheme="minorEastAsia" w:hAnsiTheme="minorEastAsia" w:eastAsiaTheme="minorEastAsia"/>
              </w:rPr>
            </w:pPr>
          </w:p>
        </w:tc>
        <w:tc>
          <w:tcPr>
            <w:tcW w:w="1871" w:type="dxa"/>
            <w:vAlign w:val="center"/>
          </w:tcPr>
          <w:p>
            <w:pPr>
              <w:spacing w:line="420" w:lineRule="exact"/>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22" w:type="dxa"/>
            <w:vAlign w:val="center"/>
          </w:tcPr>
          <w:p>
            <w:pPr>
              <w:spacing w:line="420" w:lineRule="exact"/>
              <w:jc w:val="center"/>
              <w:rPr>
                <w:rFonts w:asciiTheme="minorEastAsia" w:hAnsiTheme="minorEastAsia" w:eastAsiaTheme="minorEastAsia"/>
              </w:rPr>
            </w:pPr>
            <w:r>
              <w:rPr>
                <w:rFonts w:asciiTheme="minorEastAsia" w:hAnsiTheme="minorEastAsia" w:eastAsiaTheme="minorEastAsia"/>
              </w:rPr>
              <w:t>……</w:t>
            </w:r>
          </w:p>
        </w:tc>
        <w:tc>
          <w:tcPr>
            <w:tcW w:w="2835" w:type="dxa"/>
            <w:vAlign w:val="center"/>
          </w:tcPr>
          <w:p>
            <w:pPr>
              <w:spacing w:line="420" w:lineRule="exact"/>
              <w:jc w:val="center"/>
              <w:rPr>
                <w:rFonts w:asciiTheme="minorEastAsia" w:hAnsiTheme="minorEastAsia" w:eastAsiaTheme="minorEastAsia"/>
              </w:rPr>
            </w:pPr>
          </w:p>
        </w:tc>
        <w:tc>
          <w:tcPr>
            <w:tcW w:w="2126" w:type="dxa"/>
            <w:vAlign w:val="center"/>
          </w:tcPr>
          <w:p>
            <w:pPr>
              <w:spacing w:line="420" w:lineRule="exact"/>
              <w:jc w:val="center"/>
              <w:rPr>
                <w:rFonts w:asciiTheme="minorEastAsia" w:hAnsiTheme="minorEastAsia" w:eastAsiaTheme="minorEastAsia"/>
              </w:rPr>
            </w:pPr>
          </w:p>
        </w:tc>
        <w:tc>
          <w:tcPr>
            <w:tcW w:w="1985" w:type="dxa"/>
            <w:vAlign w:val="center"/>
          </w:tcPr>
          <w:p>
            <w:pPr>
              <w:spacing w:line="420" w:lineRule="exact"/>
              <w:jc w:val="center"/>
              <w:rPr>
                <w:rFonts w:asciiTheme="minorEastAsia" w:hAnsiTheme="minorEastAsia" w:eastAsiaTheme="minorEastAsia"/>
              </w:rPr>
            </w:pPr>
          </w:p>
        </w:tc>
        <w:tc>
          <w:tcPr>
            <w:tcW w:w="1871" w:type="dxa"/>
            <w:vAlign w:val="center"/>
          </w:tcPr>
          <w:p>
            <w:pPr>
              <w:spacing w:line="420" w:lineRule="exact"/>
              <w:jc w:val="center"/>
              <w:rPr>
                <w:rFonts w:asciiTheme="minorEastAsia" w:hAnsiTheme="minorEastAsia" w:eastAsiaTheme="minorEastAsia"/>
              </w:rPr>
            </w:pPr>
          </w:p>
        </w:tc>
      </w:tr>
    </w:tbl>
    <w:p>
      <w:pPr>
        <w:snapToGrid w:val="0"/>
        <w:spacing w:line="420" w:lineRule="exact"/>
        <w:ind w:firstLine="480" w:firstLineChars="200"/>
        <w:rPr>
          <w:rFonts w:cs="宋体" w:asciiTheme="minorEastAsia" w:hAnsiTheme="minorEastAsia" w:eastAsiaTheme="minorEastAsia"/>
        </w:rPr>
      </w:pPr>
    </w:p>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注：</w:t>
      </w:r>
    </w:p>
    <w:p>
      <w:pPr>
        <w:snapToGrid w:val="0"/>
        <w:spacing w:line="420" w:lineRule="exact"/>
        <w:ind w:firstLine="480" w:firstLineChars="200"/>
        <w:rPr>
          <w:rFonts w:cs="宋体" w:asciiTheme="minorEastAsia" w:hAnsiTheme="minorEastAsia" w:eastAsiaTheme="minorEastAsia"/>
        </w:rPr>
      </w:pPr>
      <w:r>
        <w:rPr>
          <w:rFonts w:hint="eastAsia" w:cs="宋体" w:asciiTheme="minorEastAsia" w:hAnsiTheme="minorEastAsia" w:eastAsiaTheme="minorEastAsia"/>
        </w:rPr>
        <w:t>在该表后提供完整的相关证明材料（加盖公章）。</w:t>
      </w:r>
    </w:p>
    <w:p>
      <w:pPr>
        <w:pStyle w:val="6"/>
        <w:rPr>
          <w:rFonts w:cs="宋体" w:asciiTheme="minorEastAsia" w:hAnsiTheme="minorEastAsia" w:eastAsiaTheme="minorEastAsia"/>
        </w:rPr>
      </w:pPr>
    </w:p>
    <w:p>
      <w:pPr>
        <w:widowControl/>
        <w:jc w:val="left"/>
        <w:rPr>
          <w:rFonts w:asciiTheme="minorEastAsia" w:hAnsiTheme="minorEastAsia" w:eastAsiaTheme="minorEastAsia"/>
          <w:b/>
          <w:bCs/>
        </w:rPr>
      </w:pPr>
      <w:r>
        <w:rPr>
          <w:rFonts w:asciiTheme="minorEastAsia" w:hAnsiTheme="minorEastAsia" w:eastAsiaTheme="minorEastAsia"/>
          <w:b/>
          <w:bCs/>
        </w:rPr>
        <w:br w:type="page"/>
      </w:r>
    </w:p>
    <w:p>
      <w:pPr>
        <w:adjustRightInd w:val="0"/>
        <w:snapToGrid w:val="0"/>
        <w:spacing w:line="420" w:lineRule="exact"/>
        <w:ind w:firstLine="487" w:firstLineChars="202"/>
        <w:jc w:val="center"/>
        <w:outlineLvl w:val="3"/>
        <w:rPr>
          <w:rFonts w:asciiTheme="minorEastAsia" w:hAnsiTheme="minorEastAsia" w:eastAsiaTheme="minorEastAsia"/>
          <w:b/>
          <w:bCs/>
        </w:rPr>
      </w:pPr>
      <w:r>
        <w:rPr>
          <w:rFonts w:asciiTheme="minorEastAsia" w:hAnsiTheme="minorEastAsia" w:eastAsiaTheme="minorEastAsia"/>
          <w:b/>
          <w:bCs/>
        </w:rPr>
        <w:t>（</w:t>
      </w:r>
      <w:r>
        <w:rPr>
          <w:rFonts w:hint="eastAsia" w:asciiTheme="minorEastAsia" w:hAnsiTheme="minorEastAsia" w:eastAsiaTheme="minorEastAsia"/>
          <w:b/>
          <w:bCs/>
        </w:rPr>
        <w:t>8</w:t>
      </w:r>
      <w:r>
        <w:rPr>
          <w:rFonts w:asciiTheme="minorEastAsia" w:hAnsiTheme="minorEastAsia" w:eastAsiaTheme="minorEastAsia"/>
          <w:b/>
          <w:bCs/>
        </w:rPr>
        <w:t>）</w:t>
      </w:r>
      <w:r>
        <w:rPr>
          <w:rFonts w:hint="eastAsia" w:asciiTheme="minorEastAsia" w:hAnsiTheme="minorEastAsia" w:eastAsiaTheme="minorEastAsia"/>
          <w:b/>
          <w:bCs/>
        </w:rPr>
        <w:t>投标报价表</w:t>
      </w:r>
    </w:p>
    <w:p>
      <w:pPr>
        <w:pStyle w:val="3"/>
        <w:tabs>
          <w:tab w:val="center" w:pos="4873"/>
          <w:tab w:val="left" w:pos="5896"/>
        </w:tabs>
        <w:ind w:left="0"/>
        <w:jc w:val="left"/>
        <w:rPr>
          <w:rFonts w:asciiTheme="minorEastAsia" w:hAnsiTheme="minorEastAsia" w:eastAsiaTheme="minorEastAsia"/>
          <w:b/>
          <w:bCs/>
        </w:rPr>
      </w:pPr>
      <w:r>
        <w:rPr>
          <w:rFonts w:asciiTheme="minorEastAsia" w:hAnsiTheme="minorEastAsia" w:eastAsiaTheme="minorEastAsia"/>
          <w:b/>
          <w:bCs/>
        </w:rPr>
        <w:tab/>
      </w:r>
    </w:p>
    <w:p>
      <w:pPr>
        <w:rPr>
          <w:rFonts w:asciiTheme="minorEastAsia" w:hAnsiTheme="minorEastAsia" w:eastAsiaTheme="minorEastAsia"/>
          <w:b/>
          <w:bCs/>
        </w:rPr>
      </w:pPr>
      <w:r>
        <w:rPr>
          <w:rFonts w:asciiTheme="minorEastAsia" w:hAnsiTheme="minorEastAsia" w:eastAsiaTheme="minorEastAsia"/>
          <w:b/>
          <w:bCs/>
        </w:rPr>
        <w:t>项目名称：</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526"/>
        <w:gridCol w:w="2552"/>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27" w:type="dxa"/>
            <w:vAlign w:val="center"/>
          </w:tcPr>
          <w:p>
            <w:pPr>
              <w:kinsoku w:val="0"/>
              <w:topLinePunct/>
              <w:snapToGrid w:val="0"/>
              <w:spacing w:line="520" w:lineRule="exact"/>
              <w:jc w:val="center"/>
              <w:rPr>
                <w:rFonts w:cs="仿宋" w:asciiTheme="minorEastAsia" w:hAnsiTheme="minorEastAsia" w:eastAsiaTheme="minorEastAsia"/>
              </w:rPr>
            </w:pPr>
            <w:r>
              <w:rPr>
                <w:rFonts w:cs="仿宋" w:asciiTheme="minorEastAsia" w:hAnsiTheme="minorEastAsia" w:eastAsiaTheme="minorEastAsia"/>
              </w:rPr>
              <w:t>项目内容</w:t>
            </w:r>
          </w:p>
        </w:tc>
        <w:tc>
          <w:tcPr>
            <w:tcW w:w="2526" w:type="dxa"/>
          </w:tcPr>
          <w:p>
            <w:pPr>
              <w:kinsoku w:val="0"/>
              <w:topLinePunct/>
              <w:snapToGrid w:val="0"/>
              <w:spacing w:line="520" w:lineRule="exact"/>
              <w:jc w:val="center"/>
              <w:rPr>
                <w:rFonts w:cs="仿宋" w:asciiTheme="minorEastAsia" w:hAnsiTheme="minorEastAsia" w:eastAsiaTheme="minorEastAsia"/>
              </w:rPr>
            </w:pPr>
            <w:r>
              <w:rPr>
                <w:rFonts w:cs="仿宋" w:asciiTheme="minorEastAsia" w:hAnsiTheme="minorEastAsia" w:eastAsiaTheme="minorEastAsia"/>
              </w:rPr>
              <w:t>数量（平方米）</w:t>
            </w:r>
          </w:p>
        </w:tc>
        <w:tc>
          <w:tcPr>
            <w:tcW w:w="2552" w:type="dxa"/>
          </w:tcPr>
          <w:p>
            <w:pPr>
              <w:kinsoku w:val="0"/>
              <w:topLinePunct/>
              <w:snapToGrid w:val="0"/>
              <w:spacing w:line="520" w:lineRule="exact"/>
              <w:jc w:val="center"/>
              <w:rPr>
                <w:rFonts w:cs="仿宋" w:asciiTheme="minorEastAsia" w:hAnsiTheme="minorEastAsia" w:eastAsiaTheme="minorEastAsia"/>
              </w:rPr>
            </w:pPr>
            <w:r>
              <w:rPr>
                <w:rFonts w:cs="仿宋" w:asciiTheme="minorEastAsia" w:hAnsiTheme="minorEastAsia" w:eastAsiaTheme="minorEastAsia"/>
              </w:rPr>
              <w:t>综合单价（元）</w:t>
            </w:r>
          </w:p>
        </w:tc>
        <w:tc>
          <w:tcPr>
            <w:tcW w:w="2490" w:type="dxa"/>
          </w:tcPr>
          <w:p>
            <w:pPr>
              <w:kinsoku w:val="0"/>
              <w:topLinePunct/>
              <w:snapToGrid w:val="0"/>
              <w:spacing w:line="520" w:lineRule="exact"/>
              <w:jc w:val="center"/>
              <w:rPr>
                <w:rFonts w:cs="仿宋" w:asciiTheme="minorEastAsia" w:hAnsiTheme="minorEastAsia" w:eastAsiaTheme="minorEastAsia"/>
              </w:rPr>
            </w:pPr>
            <w:r>
              <w:rPr>
                <w:rFonts w:cs="仿宋" w:asciiTheme="minorEastAsia" w:hAnsiTheme="minorEastAsia" w:eastAsiaTheme="minorEastAsia"/>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27" w:type="dxa"/>
            <w:vAlign w:val="center"/>
          </w:tcPr>
          <w:p>
            <w:pPr>
              <w:kinsoku w:val="0"/>
              <w:topLinePunct/>
              <w:snapToGrid w:val="0"/>
              <w:spacing w:line="520" w:lineRule="exact"/>
              <w:jc w:val="center"/>
              <w:rPr>
                <w:rFonts w:cs="仿宋" w:asciiTheme="minorEastAsia" w:hAnsiTheme="minorEastAsia" w:eastAsiaTheme="minorEastAsia"/>
              </w:rPr>
            </w:pPr>
            <w:r>
              <w:rPr>
                <w:rFonts w:cs="仿宋" w:asciiTheme="minorEastAsia" w:hAnsiTheme="minorEastAsia" w:eastAsiaTheme="minorEastAsia"/>
              </w:rPr>
              <w:t>除锈防腐</w:t>
            </w:r>
          </w:p>
        </w:tc>
        <w:tc>
          <w:tcPr>
            <w:tcW w:w="2526" w:type="dxa"/>
          </w:tcPr>
          <w:p>
            <w:pPr>
              <w:kinsoku w:val="0"/>
              <w:topLinePunct/>
              <w:snapToGrid w:val="0"/>
              <w:spacing w:line="520" w:lineRule="exact"/>
              <w:jc w:val="center"/>
              <w:rPr>
                <w:rFonts w:cs="仿宋" w:asciiTheme="minorEastAsia" w:hAnsiTheme="minorEastAsia" w:eastAsiaTheme="minorEastAsia"/>
              </w:rPr>
            </w:pPr>
          </w:p>
        </w:tc>
        <w:tc>
          <w:tcPr>
            <w:tcW w:w="2552" w:type="dxa"/>
          </w:tcPr>
          <w:p>
            <w:pPr>
              <w:kinsoku w:val="0"/>
              <w:topLinePunct/>
              <w:snapToGrid w:val="0"/>
              <w:spacing w:line="520" w:lineRule="exact"/>
              <w:jc w:val="center"/>
              <w:rPr>
                <w:rFonts w:cs="仿宋" w:asciiTheme="minorEastAsia" w:hAnsiTheme="minorEastAsia" w:eastAsiaTheme="minorEastAsia"/>
              </w:rPr>
            </w:pPr>
          </w:p>
        </w:tc>
        <w:tc>
          <w:tcPr>
            <w:tcW w:w="2490" w:type="dxa"/>
          </w:tcPr>
          <w:p>
            <w:pPr>
              <w:kinsoku w:val="0"/>
              <w:topLinePunct/>
              <w:snapToGrid w:val="0"/>
              <w:spacing w:line="520" w:lineRule="exact"/>
              <w:jc w:val="center"/>
              <w:rPr>
                <w:rFonts w:cs="仿宋"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127" w:type="dxa"/>
            <w:vAlign w:val="center"/>
          </w:tcPr>
          <w:p>
            <w:pPr>
              <w:kinsoku w:val="0"/>
              <w:topLinePunct/>
              <w:snapToGrid w:val="0"/>
              <w:spacing w:line="520" w:lineRule="exact"/>
              <w:jc w:val="center"/>
              <w:rPr>
                <w:rFonts w:cs="仿宋" w:asciiTheme="minorEastAsia" w:hAnsiTheme="minorEastAsia" w:eastAsiaTheme="minorEastAsia"/>
              </w:rPr>
            </w:pPr>
            <w:r>
              <w:rPr>
                <w:rFonts w:hint="eastAsia" w:cs="仿宋" w:asciiTheme="minorEastAsia" w:hAnsiTheme="minorEastAsia" w:eastAsiaTheme="minorEastAsia"/>
              </w:rPr>
              <w:t>报价（元）：</w:t>
            </w:r>
          </w:p>
        </w:tc>
        <w:tc>
          <w:tcPr>
            <w:tcW w:w="7568" w:type="dxa"/>
            <w:gridSpan w:val="3"/>
            <w:vAlign w:val="center"/>
          </w:tcPr>
          <w:p>
            <w:pPr>
              <w:kinsoku w:val="0"/>
              <w:topLinePunct/>
              <w:snapToGrid w:val="0"/>
              <w:spacing w:line="520" w:lineRule="exact"/>
              <w:rPr>
                <w:rFonts w:cs="仿宋" w:asciiTheme="minorEastAsia" w:hAnsiTheme="minorEastAsia" w:eastAsiaTheme="minorEastAsia"/>
                <w:u w:val="single"/>
              </w:rPr>
            </w:pPr>
            <w:r>
              <w:rPr>
                <w:rFonts w:hint="eastAsia" w:cs="仿宋" w:asciiTheme="minorEastAsia" w:hAnsiTheme="minorEastAsia" w:eastAsiaTheme="minorEastAsia"/>
              </w:rPr>
              <w:t>大写人民币：</w:t>
            </w:r>
          </w:p>
          <w:p>
            <w:pPr>
              <w:pStyle w:val="3"/>
              <w:ind w:left="0"/>
              <w:rPr>
                <w:rFonts w:asciiTheme="minorEastAsia" w:hAnsiTheme="minorEastAsia" w:eastAsiaTheme="minorEastAsia"/>
              </w:rPr>
            </w:pPr>
            <w:r>
              <w:rPr>
                <w:rFonts w:hint="eastAsia" w:cs="仿宋" w:asciiTheme="minorEastAsia" w:hAnsiTheme="minorEastAsia" w:eastAsiaTheme="minorEastAsia"/>
                <w:kern w:val="2"/>
                <w:sz w:val="24"/>
                <w:szCs w:val="24"/>
              </w:rPr>
              <w:t>小写：</w:t>
            </w:r>
          </w:p>
        </w:tc>
      </w:tr>
    </w:tbl>
    <w:p>
      <w:pPr>
        <w:pStyle w:val="3"/>
        <w:rPr>
          <w:rFonts w:asciiTheme="minorEastAsia" w:hAnsiTheme="minorEastAsia" w:eastAsiaTheme="minorEastAsia"/>
        </w:rPr>
      </w:pPr>
    </w:p>
    <w:p>
      <w:pPr>
        <w:spacing w:line="480" w:lineRule="exact"/>
        <w:jc w:val="center"/>
        <w:rPr>
          <w:rFonts w:cs="宋体" w:asciiTheme="minorEastAsia" w:hAnsiTheme="minorEastAsia" w:eastAsiaTheme="minorEastAsia"/>
          <w:b/>
          <w:bCs/>
          <w:sz w:val="28"/>
          <w:szCs w:val="28"/>
        </w:rPr>
      </w:pPr>
    </w:p>
    <w:p>
      <w:pPr>
        <w:spacing w:line="480" w:lineRule="exact"/>
        <w:rPr>
          <w:rFonts w:cs="宋体" w:asciiTheme="minorEastAsia" w:hAnsiTheme="minorEastAsia" w:eastAsiaTheme="minorEastAsia"/>
          <w:szCs w:val="26"/>
        </w:rPr>
      </w:pPr>
      <w:r>
        <w:rPr>
          <w:rFonts w:hint="eastAsia" w:cs="宋体" w:asciiTheme="minorEastAsia" w:hAnsiTheme="minorEastAsia" w:eastAsiaTheme="minorEastAsia"/>
          <w:szCs w:val="26"/>
        </w:rPr>
        <w:t>投标供应商：（公章）</w:t>
      </w:r>
    </w:p>
    <w:p>
      <w:pPr>
        <w:spacing w:line="480" w:lineRule="exact"/>
        <w:rPr>
          <w:rFonts w:cs="宋体" w:asciiTheme="minorEastAsia" w:hAnsiTheme="minorEastAsia" w:eastAsiaTheme="minorEastAsia"/>
          <w:szCs w:val="26"/>
        </w:rPr>
      </w:pPr>
      <w:r>
        <w:rPr>
          <w:rFonts w:hint="eastAsia" w:cs="宋体" w:asciiTheme="minorEastAsia" w:hAnsiTheme="minorEastAsia" w:eastAsiaTheme="minorEastAsia"/>
          <w:szCs w:val="26"/>
        </w:rPr>
        <w:t>法定代表人或被授权人（签字或盖章）：</w:t>
      </w:r>
    </w:p>
    <w:p>
      <w:pPr>
        <w:spacing w:line="480" w:lineRule="exact"/>
        <w:rPr>
          <w:rFonts w:cs="宋体" w:asciiTheme="minorEastAsia" w:hAnsiTheme="minorEastAsia" w:eastAsiaTheme="minorEastAsia"/>
          <w:szCs w:val="26"/>
        </w:rPr>
      </w:pPr>
      <w:r>
        <w:rPr>
          <w:rFonts w:hint="eastAsia" w:cs="宋体" w:asciiTheme="minorEastAsia" w:hAnsiTheme="minorEastAsia" w:eastAsiaTheme="minorEastAsia"/>
          <w:szCs w:val="26"/>
        </w:rPr>
        <w:t>日    期：  年  月  日</w:t>
      </w:r>
    </w:p>
    <w:p>
      <w:pPr>
        <w:spacing w:line="480" w:lineRule="exact"/>
        <w:rPr>
          <w:rFonts w:cs="宋体" w:asciiTheme="minorEastAsia" w:hAnsiTheme="minorEastAsia" w:eastAsiaTheme="minorEastAsia"/>
          <w:szCs w:val="26"/>
        </w:rPr>
      </w:pPr>
    </w:p>
    <w:p>
      <w:pPr>
        <w:pStyle w:val="3"/>
        <w:rPr>
          <w:rFonts w:asciiTheme="minorEastAsia" w:hAnsiTheme="minorEastAsia" w:eastAsiaTheme="minorEastAsia"/>
        </w:rPr>
      </w:pPr>
    </w:p>
    <w:p>
      <w:pPr>
        <w:spacing w:line="360" w:lineRule="auto"/>
        <w:ind w:firstLine="480" w:firstLineChars="200"/>
        <w:jc w:val="left"/>
        <w:rPr>
          <w:rFonts w:cs="宋体" w:asciiTheme="minorEastAsia" w:hAnsiTheme="minorEastAsia" w:eastAsiaTheme="minorEastAsia"/>
        </w:rPr>
      </w:pPr>
      <w:r>
        <w:rPr>
          <w:rFonts w:hint="eastAsia" w:cs="宋体" w:asciiTheme="minorEastAsia" w:hAnsiTheme="minorEastAsia" w:eastAsiaTheme="minorEastAsia"/>
        </w:rPr>
        <w:t>注：</w:t>
      </w:r>
    </w:p>
    <w:p>
      <w:pPr>
        <w:snapToGrid w:val="0"/>
        <w:spacing w:line="420" w:lineRule="exact"/>
        <w:ind w:firstLine="494" w:firstLineChars="206"/>
        <w:rPr>
          <w:rFonts w:cs="宋体" w:asciiTheme="minorEastAsia" w:hAnsiTheme="minorEastAsia" w:eastAsiaTheme="minorEastAsia"/>
        </w:rPr>
      </w:pPr>
      <w:r>
        <w:rPr>
          <w:rFonts w:hint="eastAsia" w:cs="宋体" w:asciiTheme="minorEastAsia" w:hAnsiTheme="minorEastAsia" w:eastAsiaTheme="minorEastAsia"/>
        </w:rPr>
        <w:t>1、投标供应商的报价应包括完成本项目所需的一切费用（不含税），报价包含为完成项目现场勘探、测量计算、防腐、运输、施工、技术服务及质保等所有内容所发生的人工费、材料费、工具机具使用费、运费、企业管理费、利润、税金、售后服务等及完成本项目所必须的其他辅助工作的相关费用等所有费用，即项目履行到项目执行结束的过程中所发生的一切费用及采购文件要求的所有费用。本项目综合单价不作调整，结算时按实际完成工程量结算。供应商参与本项目时应充分考虑工程量、自身实力、市场风险等因素，合理报价。</w:t>
      </w:r>
    </w:p>
    <w:p>
      <w:pPr>
        <w:snapToGrid w:val="0"/>
        <w:spacing w:line="420" w:lineRule="exact"/>
        <w:ind w:firstLine="494" w:firstLineChars="206"/>
        <w:rPr>
          <w:rFonts w:cs="宋体" w:asciiTheme="minorEastAsia" w:hAnsiTheme="minorEastAsia" w:eastAsiaTheme="minorEastAsia"/>
        </w:rPr>
      </w:pPr>
      <w:r>
        <w:rPr>
          <w:rFonts w:hint="eastAsia" w:cs="宋体" w:asciiTheme="minorEastAsia" w:hAnsiTheme="minorEastAsia" w:eastAsiaTheme="minorEastAsia"/>
        </w:rPr>
        <w:t>2、本表为格式表，不得自行改动，必须提供。</w:t>
      </w:r>
    </w:p>
    <w:p>
      <w:pPr>
        <w:pStyle w:val="2"/>
        <w:rPr>
          <w:rFonts w:asciiTheme="minorEastAsia" w:hAnsiTheme="minorEastAsia" w:eastAsiaTheme="minorEastAsia"/>
        </w:rPr>
      </w:pPr>
    </w:p>
    <w:p>
      <w:pPr>
        <w:overflowPunct w:val="0"/>
        <w:spacing w:line="420" w:lineRule="exact"/>
        <w:textAlignment w:val="baseline"/>
        <w:rPr>
          <w:rFonts w:asciiTheme="minorEastAsia" w:hAnsiTheme="minorEastAsia" w:eastAsiaTheme="minorEastAsia"/>
          <w:b/>
          <w:bCs/>
        </w:rPr>
      </w:pPr>
    </w:p>
    <w:p>
      <w:pPr>
        <w:overflowPunct w:val="0"/>
        <w:spacing w:line="420" w:lineRule="exact"/>
        <w:jc w:val="center"/>
        <w:textAlignment w:val="baseline"/>
        <w:rPr>
          <w:rFonts w:asciiTheme="minorEastAsia" w:hAnsiTheme="minorEastAsia" w:eastAsiaTheme="minorEastAsia"/>
          <w:b/>
          <w:bCs/>
        </w:rPr>
      </w:pPr>
    </w:p>
    <w:p>
      <w:pPr>
        <w:overflowPunct w:val="0"/>
        <w:spacing w:line="420" w:lineRule="exact"/>
        <w:jc w:val="center"/>
        <w:textAlignment w:val="baseline"/>
        <w:rPr>
          <w:rFonts w:asciiTheme="minorEastAsia" w:hAnsiTheme="minorEastAsia" w:eastAsiaTheme="minorEastAsia"/>
          <w:b/>
          <w:bCs/>
        </w:rPr>
      </w:pPr>
    </w:p>
    <w:p>
      <w:pPr>
        <w:overflowPunct w:val="0"/>
        <w:spacing w:line="420" w:lineRule="exact"/>
        <w:jc w:val="center"/>
        <w:textAlignment w:val="baseline"/>
        <w:rPr>
          <w:rFonts w:asciiTheme="minorEastAsia" w:hAnsiTheme="minorEastAsia" w:eastAsiaTheme="minorEastAsia"/>
          <w:b/>
          <w:bCs/>
        </w:rPr>
      </w:pPr>
    </w:p>
    <w:p>
      <w:pPr>
        <w:pStyle w:val="2"/>
        <w:rPr>
          <w:rFonts w:asciiTheme="minorEastAsia" w:hAnsiTheme="minorEastAsia" w:eastAsiaTheme="minorEastAsia"/>
          <w:b/>
          <w:bCs/>
        </w:rPr>
      </w:pPr>
    </w:p>
    <w:p>
      <w:pPr>
        <w:pStyle w:val="3"/>
        <w:rPr>
          <w:rFonts w:asciiTheme="minorEastAsia" w:hAnsiTheme="minorEastAsia" w:eastAsiaTheme="minorEastAsia"/>
          <w:b/>
          <w:bCs/>
        </w:rPr>
      </w:pPr>
    </w:p>
    <w:p>
      <w:pPr>
        <w:rPr>
          <w:rFonts w:asciiTheme="minorEastAsia" w:hAnsiTheme="minorEastAsia" w:eastAsiaTheme="minorEastAsia"/>
          <w:b/>
          <w:bCs/>
        </w:rPr>
      </w:pPr>
    </w:p>
    <w:p>
      <w:pPr>
        <w:pStyle w:val="2"/>
        <w:rPr>
          <w:rFonts w:asciiTheme="minorEastAsia" w:hAnsiTheme="minorEastAsia" w:eastAsiaTheme="minorEastAsia"/>
          <w:b/>
          <w:bCs/>
        </w:rPr>
      </w:pPr>
    </w:p>
    <w:p>
      <w:pPr>
        <w:widowControl/>
        <w:jc w:val="left"/>
        <w:rPr>
          <w:rFonts w:asciiTheme="minorEastAsia" w:hAnsiTheme="minorEastAsia" w:eastAsiaTheme="minorEastAsia"/>
          <w:kern w:val="0"/>
          <w:sz w:val="36"/>
          <w:szCs w:val="36"/>
        </w:rPr>
      </w:pPr>
      <w:r>
        <w:rPr>
          <w:rFonts w:asciiTheme="minorEastAsia" w:hAnsiTheme="minorEastAsia" w:eastAsiaTheme="minorEastAsia"/>
          <w:sz w:val="36"/>
          <w:szCs w:val="36"/>
        </w:rPr>
        <w:br w:type="page"/>
      </w:r>
    </w:p>
    <w:p>
      <w:pPr>
        <w:pStyle w:val="3"/>
        <w:tabs>
          <w:tab w:val="center" w:pos="4873"/>
          <w:tab w:val="left" w:pos="5896"/>
        </w:tabs>
        <w:ind w:left="0"/>
        <w:jc w:val="left"/>
        <w:rPr>
          <w:rFonts w:asciiTheme="minorEastAsia" w:hAnsiTheme="minorEastAsia" w:eastAsiaTheme="minorEastAsia"/>
          <w:sz w:val="36"/>
          <w:szCs w:val="36"/>
        </w:rPr>
      </w:pPr>
      <w:r>
        <w:rPr>
          <w:rFonts w:hint="eastAsia" w:asciiTheme="minorEastAsia" w:hAnsiTheme="minorEastAsia" w:eastAsiaTheme="minorEastAsia"/>
          <w:sz w:val="28"/>
          <w:szCs w:val="28"/>
        </w:rPr>
        <w:t>附件1：</w:t>
      </w:r>
    </w:p>
    <w:p>
      <w:pPr>
        <w:pStyle w:val="3"/>
        <w:tabs>
          <w:tab w:val="center" w:pos="4873"/>
          <w:tab w:val="left" w:pos="5896"/>
        </w:tabs>
        <w:ind w:left="0"/>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报 名 登 记 表</w:t>
      </w:r>
    </w:p>
    <w:p>
      <w:pPr>
        <w:spacing w:line="840" w:lineRule="exact"/>
        <w:rPr>
          <w:rFonts w:asciiTheme="minorEastAsia" w:hAnsiTheme="minorEastAsia" w:eastAsiaTheme="minorEastAsia"/>
        </w:rPr>
      </w:pPr>
      <w:r>
        <w:rPr>
          <w:rFonts w:hint="eastAsia" w:asciiTheme="minorEastAsia" w:hAnsiTheme="minorEastAsia" w:eastAsiaTheme="minorEastAsia"/>
          <w:u w:val="single"/>
        </w:rPr>
        <w:t xml:space="preserve"> （采购人）   </w:t>
      </w:r>
      <w:r>
        <w:rPr>
          <w:rFonts w:hint="eastAsia" w:asciiTheme="minorEastAsia" w:hAnsiTheme="minorEastAsia" w:eastAsiaTheme="minorEastAsia"/>
        </w:rPr>
        <w:t>：</w:t>
      </w:r>
    </w:p>
    <w:p>
      <w:pPr>
        <w:widowControl/>
        <w:spacing w:line="360" w:lineRule="auto"/>
        <w:ind w:firstLine="480" w:firstLineChars="200"/>
        <w:rPr>
          <w:rFonts w:asciiTheme="minorEastAsia" w:hAnsiTheme="minorEastAsia" w:eastAsiaTheme="minorEastAsia"/>
          <w:u w:val="single"/>
        </w:rPr>
      </w:pPr>
      <w:r>
        <w:rPr>
          <w:rFonts w:hint="eastAsia" w:asciiTheme="minorEastAsia" w:hAnsiTheme="minorEastAsia" w:eastAsiaTheme="minorEastAsia"/>
          <w:u w:val="single"/>
        </w:rPr>
        <w:t>（报名单位全称）</w:t>
      </w:r>
      <w:r>
        <w:rPr>
          <w:rFonts w:hint="eastAsia" w:asciiTheme="minorEastAsia" w:hAnsiTheme="minorEastAsia" w:eastAsiaTheme="minorEastAsia"/>
        </w:rPr>
        <w:t>按照</w:t>
      </w:r>
      <w:r>
        <w:rPr>
          <w:rFonts w:hint="eastAsia" w:asciiTheme="minorEastAsia" w:hAnsiTheme="minorEastAsia" w:eastAsiaTheme="minorEastAsia"/>
          <w:u w:val="single"/>
        </w:rPr>
        <w:t>（招标项目名称）</w:t>
      </w:r>
      <w:r>
        <w:rPr>
          <w:rFonts w:hint="eastAsia" w:asciiTheme="minorEastAsia" w:hAnsiTheme="minorEastAsia" w:eastAsiaTheme="minorEastAsia"/>
        </w:rPr>
        <w:t xml:space="preserve">的招标文件要求，办理本次项目的报名登记事项。 </w:t>
      </w:r>
    </w:p>
    <w:p>
      <w:pPr>
        <w:spacing w:line="800" w:lineRule="exact"/>
        <w:ind w:firstLine="480" w:firstLineChars="200"/>
        <w:rPr>
          <w:rFonts w:asciiTheme="minorEastAsia" w:hAnsiTheme="minorEastAsia" w:eastAsiaTheme="minorEastAsia"/>
        </w:rPr>
      </w:pPr>
      <w:r>
        <w:rPr>
          <w:rFonts w:hint="eastAsia" w:asciiTheme="minorEastAsia" w:hAnsiTheme="minorEastAsia" w:eastAsiaTheme="minorEastAsia"/>
        </w:rPr>
        <w:t>与本次项目的相关事宜请联系：</w:t>
      </w:r>
    </w:p>
    <w:p>
      <w:pPr>
        <w:spacing w:line="800" w:lineRule="exact"/>
        <w:ind w:firstLine="240" w:firstLineChars="100"/>
        <w:rPr>
          <w:rFonts w:asciiTheme="minorEastAsia" w:hAnsiTheme="minorEastAsia" w:eastAsiaTheme="minorEastAsia"/>
        </w:rPr>
      </w:pPr>
      <w:r>
        <w:rPr>
          <w:rFonts w:hint="eastAsia" w:asciiTheme="minorEastAsia" w:hAnsiTheme="minorEastAsia" w:eastAsiaTheme="minorEastAsia"/>
        </w:rPr>
        <w:t xml:space="preserve">联系人：                       联系手机/电话：                 </w:t>
      </w:r>
    </w:p>
    <w:p>
      <w:pPr>
        <w:spacing w:line="800" w:lineRule="exact"/>
        <w:ind w:firstLine="240" w:firstLineChars="100"/>
        <w:rPr>
          <w:rFonts w:asciiTheme="minorEastAsia" w:hAnsiTheme="minorEastAsia" w:eastAsiaTheme="minorEastAsia"/>
        </w:rPr>
      </w:pPr>
      <w:r>
        <w:rPr>
          <w:rFonts w:hint="eastAsia" w:asciiTheme="minorEastAsia" w:hAnsiTheme="minorEastAsia" w:eastAsiaTheme="minorEastAsia"/>
        </w:rPr>
        <w:t>传真：                          电子邮箱：</w:t>
      </w:r>
    </w:p>
    <w:p>
      <w:pPr>
        <w:spacing w:line="840" w:lineRule="exact"/>
        <w:ind w:firstLine="480" w:firstLineChars="200"/>
        <w:rPr>
          <w:rFonts w:asciiTheme="minorEastAsia" w:hAnsiTheme="minorEastAsia" w:eastAsiaTheme="minorEastAsia"/>
        </w:rPr>
      </w:pPr>
    </w:p>
    <w:p>
      <w:pPr>
        <w:spacing w:line="8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报名单位（加盖公章）：</w:t>
      </w:r>
    </w:p>
    <w:p>
      <w:pPr>
        <w:spacing w:line="840" w:lineRule="exact"/>
        <w:ind w:firstLine="480" w:firstLineChars="200"/>
        <w:rPr>
          <w:rFonts w:asciiTheme="minorEastAsia" w:hAnsiTheme="minorEastAsia" w:eastAsiaTheme="minorEastAsia"/>
        </w:rPr>
      </w:pPr>
      <w:r>
        <w:rPr>
          <w:rFonts w:hint="eastAsia" w:asciiTheme="minorEastAsia" w:hAnsiTheme="minorEastAsia" w:eastAsiaTheme="minorEastAsia"/>
        </w:rPr>
        <w:t xml:space="preserve">                                日期：     年   月    日</w:t>
      </w:r>
    </w:p>
    <w:p>
      <w:pPr>
        <w:overflowPunct w:val="0"/>
        <w:spacing w:line="420" w:lineRule="exact"/>
        <w:jc w:val="center"/>
        <w:textAlignment w:val="baseline"/>
        <w:rPr>
          <w:rFonts w:asciiTheme="minorEastAsia" w:hAnsiTheme="minorEastAsia" w:eastAsiaTheme="minorEastAsia"/>
          <w:b/>
          <w:bCs/>
        </w:rPr>
      </w:pPr>
    </w:p>
    <w:p>
      <w:pPr>
        <w:overflowPunct w:val="0"/>
        <w:spacing w:line="420" w:lineRule="exact"/>
        <w:jc w:val="center"/>
        <w:textAlignment w:val="baseline"/>
        <w:rPr>
          <w:rFonts w:asciiTheme="minorEastAsia" w:hAnsiTheme="minorEastAsia" w:eastAsiaTheme="minorEastAsia"/>
          <w:b/>
          <w:bCs/>
        </w:rPr>
      </w:pPr>
    </w:p>
    <w:p>
      <w:pPr>
        <w:overflowPunct w:val="0"/>
        <w:spacing w:line="420" w:lineRule="exact"/>
        <w:jc w:val="center"/>
        <w:textAlignment w:val="baseline"/>
        <w:rPr>
          <w:rFonts w:asciiTheme="minorEastAsia" w:hAnsiTheme="minorEastAsia" w:eastAsiaTheme="minorEastAsia"/>
          <w:b/>
          <w:bCs/>
        </w:rPr>
      </w:pPr>
      <w:r>
        <w:rPr>
          <w:rFonts w:asciiTheme="minorEastAsia" w:hAnsiTheme="minorEastAsia" w:eastAsiaTheme="minorEastAsia"/>
          <w:b/>
          <w:bCs/>
        </w:rPr>
        <w:t>……</w:t>
      </w:r>
      <w:r>
        <w:rPr>
          <w:rFonts w:hint="eastAsia" w:cs="宋体" w:asciiTheme="minorEastAsia" w:hAnsiTheme="minorEastAsia" w:eastAsiaTheme="minorEastAsia"/>
          <w:b/>
          <w:bCs/>
        </w:rPr>
        <w:t>全文结束</w:t>
      </w:r>
      <w:r>
        <w:rPr>
          <w:rFonts w:asciiTheme="minorEastAsia" w:hAnsiTheme="minorEastAsia" w:eastAsiaTheme="minorEastAsia"/>
          <w:b/>
          <w:bCs/>
        </w:rPr>
        <w:t>……</w:t>
      </w:r>
    </w:p>
    <w:sectPr>
      <w:footerReference r:id="rId3" w:type="default"/>
      <w:pgSz w:w="11906" w:h="16838"/>
      <w:pgMar w:top="1440" w:right="1080" w:bottom="1440" w:left="1080" w:header="851" w:footer="471"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创艺简仿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Menlo">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1164"/>
    </w:sdtPr>
    <w:sdtContent>
      <w:sdt>
        <w:sdtPr>
          <w:id w:val="3971165"/>
        </w:sdtPr>
        <w:sdtContent>
          <w:p>
            <w:pPr>
              <w:pStyle w:val="31"/>
              <w:ind w:firstLine="514"/>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31"/>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592C8"/>
    <w:multiLevelType w:val="singleLevel"/>
    <w:tmpl w:val="908592C8"/>
    <w:lvl w:ilvl="0" w:tentative="0">
      <w:start w:val="1"/>
      <w:numFmt w:val="decimal"/>
      <w:lvlText w:val="%1."/>
      <w:lvlJc w:val="left"/>
      <w:pPr>
        <w:tabs>
          <w:tab w:val="left" w:pos="312"/>
        </w:tabs>
      </w:pPr>
    </w:lvl>
  </w:abstractNum>
  <w:abstractNum w:abstractNumId="1">
    <w:nsid w:val="A17D81DE"/>
    <w:multiLevelType w:val="singleLevel"/>
    <w:tmpl w:val="A17D81DE"/>
    <w:lvl w:ilvl="0" w:tentative="0">
      <w:start w:val="5"/>
      <w:numFmt w:val="decimal"/>
      <w:suff w:val="nothing"/>
      <w:lvlText w:val="%1、"/>
      <w:lvlJc w:val="left"/>
    </w:lvl>
  </w:abstractNum>
  <w:abstractNum w:abstractNumId="2">
    <w:nsid w:val="1146A06D"/>
    <w:multiLevelType w:val="singleLevel"/>
    <w:tmpl w:val="1146A06D"/>
    <w:lvl w:ilvl="0" w:tentative="0">
      <w:start w:val="2"/>
      <w:numFmt w:val="chineseCounting"/>
      <w:suff w:val="nothing"/>
      <w:lvlText w:val="（%1）"/>
      <w:lvlJc w:val="left"/>
      <w:rPr>
        <w:rFonts w:hint="eastAsia"/>
      </w:rPr>
    </w:lvl>
  </w:abstractNum>
  <w:abstractNum w:abstractNumId="3">
    <w:nsid w:val="4C3C6CB0"/>
    <w:multiLevelType w:val="multilevel"/>
    <w:tmpl w:val="4C3C6CB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7A3633E2"/>
    <w:multiLevelType w:val="multilevel"/>
    <w:tmpl w:val="7A3633E2"/>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1"/>
      <w:lvlText w:val="%1.%2.%3.%4.%5.%6.%7"/>
      <w:lvlJc w:val="left"/>
      <w:pPr>
        <w:tabs>
          <w:tab w:val="left" w:pos="1296"/>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5">
    <w:nsid w:val="7D18536A"/>
    <w:multiLevelType w:val="multilevel"/>
    <w:tmpl w:val="7D18536A"/>
    <w:lvl w:ilvl="0" w:tentative="0">
      <w:start w:val="8"/>
      <w:numFmt w:val="japaneseCounting"/>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7ECF1297"/>
    <w:multiLevelType w:val="multilevel"/>
    <w:tmpl w:val="7ECF1297"/>
    <w:lvl w:ilvl="0" w:tentative="0">
      <w:start w:val="1"/>
      <w:numFmt w:val="decimal"/>
      <w:lvlText w:val="%1、"/>
      <w:lvlJc w:val="left"/>
      <w:pPr>
        <w:ind w:left="960" w:hanging="360"/>
      </w:pPr>
      <w:rPr>
        <w:rFonts w:ascii="宋体" w:hAnsi="宋体" w:eastAsia="宋体" w:cs="Times New Roman"/>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formatting="1" w:enforcement="0"/>
  <w:defaultTabStop w:val="240"/>
  <w:doNotHyphenateCaps/>
  <w:drawingGridHorizontalSpacing w:val="120"/>
  <w:drawingGridVerticalSpacing w:val="163"/>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ZTllNTc4NzExYjQ5ODNkOWY5MDViM2EwZGEyM2EifQ=="/>
  </w:docVars>
  <w:rsids>
    <w:rsidRoot w:val="009D44D5"/>
    <w:rsid w:val="0000034A"/>
    <w:rsid w:val="00003524"/>
    <w:rsid w:val="00007B76"/>
    <w:rsid w:val="000112D4"/>
    <w:rsid w:val="000128C9"/>
    <w:rsid w:val="000132B4"/>
    <w:rsid w:val="000135A4"/>
    <w:rsid w:val="00014F8D"/>
    <w:rsid w:val="00020350"/>
    <w:rsid w:val="00020EF6"/>
    <w:rsid w:val="00021F0C"/>
    <w:rsid w:val="000271FC"/>
    <w:rsid w:val="00030885"/>
    <w:rsid w:val="0003120E"/>
    <w:rsid w:val="00031B85"/>
    <w:rsid w:val="00031FBF"/>
    <w:rsid w:val="00032083"/>
    <w:rsid w:val="00032E7C"/>
    <w:rsid w:val="00033A8A"/>
    <w:rsid w:val="00037EE1"/>
    <w:rsid w:val="00040F7A"/>
    <w:rsid w:val="00043D70"/>
    <w:rsid w:val="00044750"/>
    <w:rsid w:val="000467F8"/>
    <w:rsid w:val="00050510"/>
    <w:rsid w:val="000514DA"/>
    <w:rsid w:val="00052851"/>
    <w:rsid w:val="00055961"/>
    <w:rsid w:val="00057B51"/>
    <w:rsid w:val="00061CBC"/>
    <w:rsid w:val="00062186"/>
    <w:rsid w:val="000622DE"/>
    <w:rsid w:val="000643A7"/>
    <w:rsid w:val="0006450F"/>
    <w:rsid w:val="00066BD8"/>
    <w:rsid w:val="0006776B"/>
    <w:rsid w:val="0007029A"/>
    <w:rsid w:val="0007194F"/>
    <w:rsid w:val="00076343"/>
    <w:rsid w:val="00080041"/>
    <w:rsid w:val="00083166"/>
    <w:rsid w:val="00093B52"/>
    <w:rsid w:val="00093C80"/>
    <w:rsid w:val="000945B3"/>
    <w:rsid w:val="00095071"/>
    <w:rsid w:val="000A0F66"/>
    <w:rsid w:val="000A1242"/>
    <w:rsid w:val="000A17B6"/>
    <w:rsid w:val="000A3FDA"/>
    <w:rsid w:val="000A78C4"/>
    <w:rsid w:val="000B0415"/>
    <w:rsid w:val="000B0FE3"/>
    <w:rsid w:val="000B1988"/>
    <w:rsid w:val="000B5109"/>
    <w:rsid w:val="000B52A7"/>
    <w:rsid w:val="000B5C7F"/>
    <w:rsid w:val="000B698A"/>
    <w:rsid w:val="000C2579"/>
    <w:rsid w:val="000C31A5"/>
    <w:rsid w:val="000C5760"/>
    <w:rsid w:val="000C62D6"/>
    <w:rsid w:val="000C6684"/>
    <w:rsid w:val="000C6EE4"/>
    <w:rsid w:val="000D01E8"/>
    <w:rsid w:val="000D21A2"/>
    <w:rsid w:val="000D5F53"/>
    <w:rsid w:val="000D675A"/>
    <w:rsid w:val="000D6A70"/>
    <w:rsid w:val="000D7302"/>
    <w:rsid w:val="000E0837"/>
    <w:rsid w:val="000E187E"/>
    <w:rsid w:val="000E52E1"/>
    <w:rsid w:val="000E6641"/>
    <w:rsid w:val="000E7DB6"/>
    <w:rsid w:val="000F37BA"/>
    <w:rsid w:val="000F6A4B"/>
    <w:rsid w:val="000F79A8"/>
    <w:rsid w:val="000F7CD8"/>
    <w:rsid w:val="0010005A"/>
    <w:rsid w:val="001000E2"/>
    <w:rsid w:val="00100167"/>
    <w:rsid w:val="001009FA"/>
    <w:rsid w:val="001041F7"/>
    <w:rsid w:val="001109D4"/>
    <w:rsid w:val="00113F29"/>
    <w:rsid w:val="00114A9F"/>
    <w:rsid w:val="00114FFB"/>
    <w:rsid w:val="001154A0"/>
    <w:rsid w:val="001216F9"/>
    <w:rsid w:val="00121BE8"/>
    <w:rsid w:val="00121D33"/>
    <w:rsid w:val="0012396A"/>
    <w:rsid w:val="00124109"/>
    <w:rsid w:val="001252D8"/>
    <w:rsid w:val="00130DD3"/>
    <w:rsid w:val="001337B0"/>
    <w:rsid w:val="001338DB"/>
    <w:rsid w:val="001345ED"/>
    <w:rsid w:val="0013484D"/>
    <w:rsid w:val="0013486A"/>
    <w:rsid w:val="0013541D"/>
    <w:rsid w:val="00135D0F"/>
    <w:rsid w:val="00136381"/>
    <w:rsid w:val="00136BF5"/>
    <w:rsid w:val="00136C16"/>
    <w:rsid w:val="001400F7"/>
    <w:rsid w:val="001417FA"/>
    <w:rsid w:val="00141CC0"/>
    <w:rsid w:val="001444D4"/>
    <w:rsid w:val="0014492F"/>
    <w:rsid w:val="00147FB6"/>
    <w:rsid w:val="001504FF"/>
    <w:rsid w:val="001513E1"/>
    <w:rsid w:val="0015197E"/>
    <w:rsid w:val="00151FB4"/>
    <w:rsid w:val="001534B1"/>
    <w:rsid w:val="00156FD6"/>
    <w:rsid w:val="00160282"/>
    <w:rsid w:val="00160E94"/>
    <w:rsid w:val="001616C4"/>
    <w:rsid w:val="00161FCB"/>
    <w:rsid w:val="001669E9"/>
    <w:rsid w:val="00167DC7"/>
    <w:rsid w:val="00170C24"/>
    <w:rsid w:val="00170C68"/>
    <w:rsid w:val="00170E92"/>
    <w:rsid w:val="0017167D"/>
    <w:rsid w:val="001718EB"/>
    <w:rsid w:val="0017254A"/>
    <w:rsid w:val="00176444"/>
    <w:rsid w:val="0017749A"/>
    <w:rsid w:val="001819B9"/>
    <w:rsid w:val="00184795"/>
    <w:rsid w:val="00186E49"/>
    <w:rsid w:val="00190259"/>
    <w:rsid w:val="001933EA"/>
    <w:rsid w:val="0019468F"/>
    <w:rsid w:val="00195017"/>
    <w:rsid w:val="00197905"/>
    <w:rsid w:val="001A0CC4"/>
    <w:rsid w:val="001A0D94"/>
    <w:rsid w:val="001A3434"/>
    <w:rsid w:val="001A4B8A"/>
    <w:rsid w:val="001A4C23"/>
    <w:rsid w:val="001A6E27"/>
    <w:rsid w:val="001B03F7"/>
    <w:rsid w:val="001B0D04"/>
    <w:rsid w:val="001B3769"/>
    <w:rsid w:val="001B5528"/>
    <w:rsid w:val="001C0169"/>
    <w:rsid w:val="001C3025"/>
    <w:rsid w:val="001C3A6F"/>
    <w:rsid w:val="001C62A6"/>
    <w:rsid w:val="001D219C"/>
    <w:rsid w:val="001D40A6"/>
    <w:rsid w:val="001D71AC"/>
    <w:rsid w:val="001E0526"/>
    <w:rsid w:val="001E16F1"/>
    <w:rsid w:val="001E20A7"/>
    <w:rsid w:val="001E4FDF"/>
    <w:rsid w:val="001E50FF"/>
    <w:rsid w:val="001E6476"/>
    <w:rsid w:val="001F323A"/>
    <w:rsid w:val="001F35C2"/>
    <w:rsid w:val="001F3934"/>
    <w:rsid w:val="001F48C2"/>
    <w:rsid w:val="00200471"/>
    <w:rsid w:val="00200E69"/>
    <w:rsid w:val="002014C5"/>
    <w:rsid w:val="00202E59"/>
    <w:rsid w:val="00204734"/>
    <w:rsid w:val="00207A59"/>
    <w:rsid w:val="00212FD8"/>
    <w:rsid w:val="002146A8"/>
    <w:rsid w:val="00214FFC"/>
    <w:rsid w:val="00216DE3"/>
    <w:rsid w:val="0022218F"/>
    <w:rsid w:val="002228CD"/>
    <w:rsid w:val="002259C1"/>
    <w:rsid w:val="00225B5C"/>
    <w:rsid w:val="0022614A"/>
    <w:rsid w:val="00226A3F"/>
    <w:rsid w:val="00227077"/>
    <w:rsid w:val="0022735D"/>
    <w:rsid w:val="00230664"/>
    <w:rsid w:val="00232D2D"/>
    <w:rsid w:val="00235F54"/>
    <w:rsid w:val="00235F64"/>
    <w:rsid w:val="002402CA"/>
    <w:rsid w:val="002407B2"/>
    <w:rsid w:val="00241436"/>
    <w:rsid w:val="00241B60"/>
    <w:rsid w:val="002420FA"/>
    <w:rsid w:val="002438E0"/>
    <w:rsid w:val="00243AFC"/>
    <w:rsid w:val="00245665"/>
    <w:rsid w:val="00245B04"/>
    <w:rsid w:val="00246763"/>
    <w:rsid w:val="00252133"/>
    <w:rsid w:val="00252853"/>
    <w:rsid w:val="00254651"/>
    <w:rsid w:val="00255568"/>
    <w:rsid w:val="00255EE9"/>
    <w:rsid w:val="00257214"/>
    <w:rsid w:val="00257943"/>
    <w:rsid w:val="00257E5F"/>
    <w:rsid w:val="00260E95"/>
    <w:rsid w:val="00265885"/>
    <w:rsid w:val="00266873"/>
    <w:rsid w:val="00273324"/>
    <w:rsid w:val="0027512B"/>
    <w:rsid w:val="0027547F"/>
    <w:rsid w:val="0027624B"/>
    <w:rsid w:val="002768FD"/>
    <w:rsid w:val="0027781C"/>
    <w:rsid w:val="00277913"/>
    <w:rsid w:val="0028395F"/>
    <w:rsid w:val="00283DC4"/>
    <w:rsid w:val="00284697"/>
    <w:rsid w:val="0028481C"/>
    <w:rsid w:val="00284E35"/>
    <w:rsid w:val="002859EB"/>
    <w:rsid w:val="00287533"/>
    <w:rsid w:val="00287CE8"/>
    <w:rsid w:val="00290507"/>
    <w:rsid w:val="002917C5"/>
    <w:rsid w:val="002917D9"/>
    <w:rsid w:val="00291BFD"/>
    <w:rsid w:val="002947AA"/>
    <w:rsid w:val="0029660E"/>
    <w:rsid w:val="002970D5"/>
    <w:rsid w:val="00297B80"/>
    <w:rsid w:val="002A14A0"/>
    <w:rsid w:val="002A19B9"/>
    <w:rsid w:val="002A21C9"/>
    <w:rsid w:val="002A253C"/>
    <w:rsid w:val="002A2F14"/>
    <w:rsid w:val="002A2F2C"/>
    <w:rsid w:val="002A4E27"/>
    <w:rsid w:val="002B308F"/>
    <w:rsid w:val="002B5E19"/>
    <w:rsid w:val="002C0D6E"/>
    <w:rsid w:val="002C129B"/>
    <w:rsid w:val="002C1922"/>
    <w:rsid w:val="002C1C0E"/>
    <w:rsid w:val="002C5C09"/>
    <w:rsid w:val="002D2997"/>
    <w:rsid w:val="002D2EF0"/>
    <w:rsid w:val="002D48D4"/>
    <w:rsid w:val="002D4B71"/>
    <w:rsid w:val="002E04EB"/>
    <w:rsid w:val="002E7222"/>
    <w:rsid w:val="002E728C"/>
    <w:rsid w:val="002F1EDA"/>
    <w:rsid w:val="002F27C5"/>
    <w:rsid w:val="002F3A14"/>
    <w:rsid w:val="002F4C24"/>
    <w:rsid w:val="002F4E74"/>
    <w:rsid w:val="002F5BF5"/>
    <w:rsid w:val="002F5C70"/>
    <w:rsid w:val="002F68D0"/>
    <w:rsid w:val="002F6A46"/>
    <w:rsid w:val="002F7806"/>
    <w:rsid w:val="00301375"/>
    <w:rsid w:val="0030166A"/>
    <w:rsid w:val="003023F9"/>
    <w:rsid w:val="00303A80"/>
    <w:rsid w:val="003102E7"/>
    <w:rsid w:val="00310630"/>
    <w:rsid w:val="00310D5C"/>
    <w:rsid w:val="00311516"/>
    <w:rsid w:val="00316B18"/>
    <w:rsid w:val="00316C47"/>
    <w:rsid w:val="00317441"/>
    <w:rsid w:val="003206AD"/>
    <w:rsid w:val="0032255D"/>
    <w:rsid w:val="00323327"/>
    <w:rsid w:val="00324F1C"/>
    <w:rsid w:val="003272E2"/>
    <w:rsid w:val="0032793B"/>
    <w:rsid w:val="0032794E"/>
    <w:rsid w:val="003312D4"/>
    <w:rsid w:val="003329BB"/>
    <w:rsid w:val="0033596F"/>
    <w:rsid w:val="00337AA6"/>
    <w:rsid w:val="00340E15"/>
    <w:rsid w:val="00342836"/>
    <w:rsid w:val="00345BF3"/>
    <w:rsid w:val="00352097"/>
    <w:rsid w:val="00352377"/>
    <w:rsid w:val="0035280F"/>
    <w:rsid w:val="00354253"/>
    <w:rsid w:val="0035452E"/>
    <w:rsid w:val="0035668E"/>
    <w:rsid w:val="003579F5"/>
    <w:rsid w:val="00361EDC"/>
    <w:rsid w:val="00361F4D"/>
    <w:rsid w:val="00361FDB"/>
    <w:rsid w:val="0036340A"/>
    <w:rsid w:val="0036369A"/>
    <w:rsid w:val="003642CF"/>
    <w:rsid w:val="00365A9E"/>
    <w:rsid w:val="003677B8"/>
    <w:rsid w:val="00371843"/>
    <w:rsid w:val="00371D5C"/>
    <w:rsid w:val="00372718"/>
    <w:rsid w:val="00374361"/>
    <w:rsid w:val="003749D7"/>
    <w:rsid w:val="00375A8C"/>
    <w:rsid w:val="00375DC4"/>
    <w:rsid w:val="00376788"/>
    <w:rsid w:val="00382B45"/>
    <w:rsid w:val="00382BB6"/>
    <w:rsid w:val="0038374A"/>
    <w:rsid w:val="00385F08"/>
    <w:rsid w:val="0038619F"/>
    <w:rsid w:val="00387B47"/>
    <w:rsid w:val="00390AF7"/>
    <w:rsid w:val="00392B43"/>
    <w:rsid w:val="00395778"/>
    <w:rsid w:val="00396766"/>
    <w:rsid w:val="00396AC3"/>
    <w:rsid w:val="0039790F"/>
    <w:rsid w:val="003A03B9"/>
    <w:rsid w:val="003A0D3F"/>
    <w:rsid w:val="003A459A"/>
    <w:rsid w:val="003A6B28"/>
    <w:rsid w:val="003B024D"/>
    <w:rsid w:val="003B15B9"/>
    <w:rsid w:val="003B1926"/>
    <w:rsid w:val="003B40C9"/>
    <w:rsid w:val="003B4FCF"/>
    <w:rsid w:val="003C0E53"/>
    <w:rsid w:val="003C1A73"/>
    <w:rsid w:val="003C438D"/>
    <w:rsid w:val="003D4453"/>
    <w:rsid w:val="003D55FD"/>
    <w:rsid w:val="003D5752"/>
    <w:rsid w:val="003D71C6"/>
    <w:rsid w:val="003D7E73"/>
    <w:rsid w:val="003E10DD"/>
    <w:rsid w:val="003E1445"/>
    <w:rsid w:val="003E1B6E"/>
    <w:rsid w:val="003E38AB"/>
    <w:rsid w:val="003E48C8"/>
    <w:rsid w:val="003E4FA2"/>
    <w:rsid w:val="003F050C"/>
    <w:rsid w:val="003F2556"/>
    <w:rsid w:val="003F5C39"/>
    <w:rsid w:val="003F6D69"/>
    <w:rsid w:val="003F6FC5"/>
    <w:rsid w:val="00401C0B"/>
    <w:rsid w:val="00401F0D"/>
    <w:rsid w:val="00403E01"/>
    <w:rsid w:val="0040682B"/>
    <w:rsid w:val="004127BF"/>
    <w:rsid w:val="00413473"/>
    <w:rsid w:val="0041448E"/>
    <w:rsid w:val="004173B2"/>
    <w:rsid w:val="00417FBF"/>
    <w:rsid w:val="00420B84"/>
    <w:rsid w:val="00420DB7"/>
    <w:rsid w:val="004240A4"/>
    <w:rsid w:val="004246FD"/>
    <w:rsid w:val="004248F5"/>
    <w:rsid w:val="00424BAA"/>
    <w:rsid w:val="0042502F"/>
    <w:rsid w:val="00430D19"/>
    <w:rsid w:val="004317EC"/>
    <w:rsid w:val="00431C19"/>
    <w:rsid w:val="00431F50"/>
    <w:rsid w:val="0043479F"/>
    <w:rsid w:val="00435D1A"/>
    <w:rsid w:val="00436A06"/>
    <w:rsid w:val="00440CA3"/>
    <w:rsid w:val="0044236C"/>
    <w:rsid w:val="0044333B"/>
    <w:rsid w:val="00443C6C"/>
    <w:rsid w:val="00444B90"/>
    <w:rsid w:val="00447109"/>
    <w:rsid w:val="0045367B"/>
    <w:rsid w:val="00453C5F"/>
    <w:rsid w:val="00454CDB"/>
    <w:rsid w:val="00455BA6"/>
    <w:rsid w:val="00456C66"/>
    <w:rsid w:val="00462166"/>
    <w:rsid w:val="00462264"/>
    <w:rsid w:val="00463396"/>
    <w:rsid w:val="0046348C"/>
    <w:rsid w:val="00463524"/>
    <w:rsid w:val="004643D2"/>
    <w:rsid w:val="00464BE4"/>
    <w:rsid w:val="00465216"/>
    <w:rsid w:val="00465B88"/>
    <w:rsid w:val="0046624F"/>
    <w:rsid w:val="004725D9"/>
    <w:rsid w:val="004757A9"/>
    <w:rsid w:val="0048068E"/>
    <w:rsid w:val="0048577C"/>
    <w:rsid w:val="00486A48"/>
    <w:rsid w:val="00490D97"/>
    <w:rsid w:val="00491272"/>
    <w:rsid w:val="004965BF"/>
    <w:rsid w:val="00497875"/>
    <w:rsid w:val="004A164C"/>
    <w:rsid w:val="004A1B26"/>
    <w:rsid w:val="004A3147"/>
    <w:rsid w:val="004A59BC"/>
    <w:rsid w:val="004A5DCD"/>
    <w:rsid w:val="004A7CB6"/>
    <w:rsid w:val="004B0280"/>
    <w:rsid w:val="004B0F63"/>
    <w:rsid w:val="004B5E98"/>
    <w:rsid w:val="004B6036"/>
    <w:rsid w:val="004B6FDA"/>
    <w:rsid w:val="004C3338"/>
    <w:rsid w:val="004C3724"/>
    <w:rsid w:val="004C4086"/>
    <w:rsid w:val="004C41DB"/>
    <w:rsid w:val="004C5565"/>
    <w:rsid w:val="004C59AE"/>
    <w:rsid w:val="004C7B98"/>
    <w:rsid w:val="004D41FA"/>
    <w:rsid w:val="004D49E4"/>
    <w:rsid w:val="004D7C79"/>
    <w:rsid w:val="004E0B18"/>
    <w:rsid w:val="004E1214"/>
    <w:rsid w:val="004E2005"/>
    <w:rsid w:val="004E4E39"/>
    <w:rsid w:val="004E4EB2"/>
    <w:rsid w:val="004E5050"/>
    <w:rsid w:val="004E61CA"/>
    <w:rsid w:val="004E64AD"/>
    <w:rsid w:val="004E64DE"/>
    <w:rsid w:val="004E67FC"/>
    <w:rsid w:val="004E6A1C"/>
    <w:rsid w:val="004F0CB1"/>
    <w:rsid w:val="004F1D78"/>
    <w:rsid w:val="004F3510"/>
    <w:rsid w:val="004F4BE5"/>
    <w:rsid w:val="00500939"/>
    <w:rsid w:val="005028AB"/>
    <w:rsid w:val="00503A1E"/>
    <w:rsid w:val="005047F2"/>
    <w:rsid w:val="005109E1"/>
    <w:rsid w:val="005115F8"/>
    <w:rsid w:val="00511C17"/>
    <w:rsid w:val="005130AD"/>
    <w:rsid w:val="00514640"/>
    <w:rsid w:val="005148BC"/>
    <w:rsid w:val="00516756"/>
    <w:rsid w:val="00517874"/>
    <w:rsid w:val="00523B45"/>
    <w:rsid w:val="00530FB3"/>
    <w:rsid w:val="005317BC"/>
    <w:rsid w:val="0053186C"/>
    <w:rsid w:val="00532A7C"/>
    <w:rsid w:val="00535A9D"/>
    <w:rsid w:val="00537BF6"/>
    <w:rsid w:val="00544071"/>
    <w:rsid w:val="00544BA4"/>
    <w:rsid w:val="0054637E"/>
    <w:rsid w:val="0055406D"/>
    <w:rsid w:val="005546C1"/>
    <w:rsid w:val="005547F2"/>
    <w:rsid w:val="00555585"/>
    <w:rsid w:val="005563C5"/>
    <w:rsid w:val="00556472"/>
    <w:rsid w:val="00560AF5"/>
    <w:rsid w:val="005626AD"/>
    <w:rsid w:val="005705BD"/>
    <w:rsid w:val="00571496"/>
    <w:rsid w:val="005725D1"/>
    <w:rsid w:val="005744EC"/>
    <w:rsid w:val="005759CF"/>
    <w:rsid w:val="005778FE"/>
    <w:rsid w:val="00583338"/>
    <w:rsid w:val="005843D7"/>
    <w:rsid w:val="00586051"/>
    <w:rsid w:val="005861C9"/>
    <w:rsid w:val="00586B5D"/>
    <w:rsid w:val="00590E0B"/>
    <w:rsid w:val="005917C8"/>
    <w:rsid w:val="00591D77"/>
    <w:rsid w:val="00593C55"/>
    <w:rsid w:val="00597B82"/>
    <w:rsid w:val="005A1FC8"/>
    <w:rsid w:val="005A2B3F"/>
    <w:rsid w:val="005A357A"/>
    <w:rsid w:val="005A5BF6"/>
    <w:rsid w:val="005A623E"/>
    <w:rsid w:val="005A6CFF"/>
    <w:rsid w:val="005A790A"/>
    <w:rsid w:val="005B0975"/>
    <w:rsid w:val="005B0A4D"/>
    <w:rsid w:val="005B0AD4"/>
    <w:rsid w:val="005B3442"/>
    <w:rsid w:val="005B5F77"/>
    <w:rsid w:val="005B7675"/>
    <w:rsid w:val="005B782F"/>
    <w:rsid w:val="005C00B8"/>
    <w:rsid w:val="005C20F1"/>
    <w:rsid w:val="005C5AC1"/>
    <w:rsid w:val="005C667B"/>
    <w:rsid w:val="005C76A6"/>
    <w:rsid w:val="005D0AB7"/>
    <w:rsid w:val="005D27E6"/>
    <w:rsid w:val="005D2FEB"/>
    <w:rsid w:val="005D39F0"/>
    <w:rsid w:val="005D5905"/>
    <w:rsid w:val="005E2757"/>
    <w:rsid w:val="005E2BB5"/>
    <w:rsid w:val="005E33BB"/>
    <w:rsid w:val="005E5E09"/>
    <w:rsid w:val="005E69BC"/>
    <w:rsid w:val="005E6F97"/>
    <w:rsid w:val="005F0516"/>
    <w:rsid w:val="005F1BD0"/>
    <w:rsid w:val="005F2D82"/>
    <w:rsid w:val="005F3F0F"/>
    <w:rsid w:val="005F4F27"/>
    <w:rsid w:val="005F5A1D"/>
    <w:rsid w:val="005F7024"/>
    <w:rsid w:val="005F74E1"/>
    <w:rsid w:val="005F7FB4"/>
    <w:rsid w:val="00600B70"/>
    <w:rsid w:val="00600B76"/>
    <w:rsid w:val="0060262C"/>
    <w:rsid w:val="00603653"/>
    <w:rsid w:val="006074D6"/>
    <w:rsid w:val="00615C41"/>
    <w:rsid w:val="006215AB"/>
    <w:rsid w:val="00621906"/>
    <w:rsid w:val="00632F84"/>
    <w:rsid w:val="00635941"/>
    <w:rsid w:val="00641882"/>
    <w:rsid w:val="0064245A"/>
    <w:rsid w:val="006426A8"/>
    <w:rsid w:val="00643EF4"/>
    <w:rsid w:val="00645780"/>
    <w:rsid w:val="0065157F"/>
    <w:rsid w:val="0065258C"/>
    <w:rsid w:val="006537E2"/>
    <w:rsid w:val="00656515"/>
    <w:rsid w:val="00660CAA"/>
    <w:rsid w:val="0066236D"/>
    <w:rsid w:val="0066397D"/>
    <w:rsid w:val="00664C54"/>
    <w:rsid w:val="00664E40"/>
    <w:rsid w:val="00667554"/>
    <w:rsid w:val="00670D5C"/>
    <w:rsid w:val="00671FB6"/>
    <w:rsid w:val="00674ABB"/>
    <w:rsid w:val="00674AF2"/>
    <w:rsid w:val="00675D21"/>
    <w:rsid w:val="00680134"/>
    <w:rsid w:val="0068157F"/>
    <w:rsid w:val="00681CBC"/>
    <w:rsid w:val="00682D8F"/>
    <w:rsid w:val="0068370E"/>
    <w:rsid w:val="006847F7"/>
    <w:rsid w:val="00684BD7"/>
    <w:rsid w:val="00685A3F"/>
    <w:rsid w:val="006868ED"/>
    <w:rsid w:val="006929DF"/>
    <w:rsid w:val="00692D81"/>
    <w:rsid w:val="00697B4F"/>
    <w:rsid w:val="006A1E13"/>
    <w:rsid w:val="006A45EB"/>
    <w:rsid w:val="006A5CDB"/>
    <w:rsid w:val="006A60F9"/>
    <w:rsid w:val="006B2926"/>
    <w:rsid w:val="006B2E48"/>
    <w:rsid w:val="006B323E"/>
    <w:rsid w:val="006B41A0"/>
    <w:rsid w:val="006B4268"/>
    <w:rsid w:val="006B4B29"/>
    <w:rsid w:val="006C023C"/>
    <w:rsid w:val="006C0F4E"/>
    <w:rsid w:val="006C103A"/>
    <w:rsid w:val="006C33A3"/>
    <w:rsid w:val="006C6820"/>
    <w:rsid w:val="006D00F6"/>
    <w:rsid w:val="006D066A"/>
    <w:rsid w:val="006D10F4"/>
    <w:rsid w:val="006D1D02"/>
    <w:rsid w:val="006D4576"/>
    <w:rsid w:val="006D64EE"/>
    <w:rsid w:val="006D653B"/>
    <w:rsid w:val="006D6B82"/>
    <w:rsid w:val="006E157A"/>
    <w:rsid w:val="006E6082"/>
    <w:rsid w:val="006E7612"/>
    <w:rsid w:val="006E78BC"/>
    <w:rsid w:val="006E7EAE"/>
    <w:rsid w:val="006F0EE3"/>
    <w:rsid w:val="006F10BE"/>
    <w:rsid w:val="006F3BDB"/>
    <w:rsid w:val="006F5960"/>
    <w:rsid w:val="00700C23"/>
    <w:rsid w:val="00702E12"/>
    <w:rsid w:val="00706039"/>
    <w:rsid w:val="00706B14"/>
    <w:rsid w:val="00707A6A"/>
    <w:rsid w:val="00710C49"/>
    <w:rsid w:val="00711B30"/>
    <w:rsid w:val="00713CAE"/>
    <w:rsid w:val="007161AC"/>
    <w:rsid w:val="00717716"/>
    <w:rsid w:val="00717BFE"/>
    <w:rsid w:val="00717CD1"/>
    <w:rsid w:val="00720D38"/>
    <w:rsid w:val="007218BC"/>
    <w:rsid w:val="007225B2"/>
    <w:rsid w:val="00722F8C"/>
    <w:rsid w:val="00725142"/>
    <w:rsid w:val="00730E45"/>
    <w:rsid w:val="007316AC"/>
    <w:rsid w:val="00731E3F"/>
    <w:rsid w:val="007323A7"/>
    <w:rsid w:val="00734282"/>
    <w:rsid w:val="007410BD"/>
    <w:rsid w:val="0074317A"/>
    <w:rsid w:val="00746D2A"/>
    <w:rsid w:val="007515D4"/>
    <w:rsid w:val="00751C88"/>
    <w:rsid w:val="00753664"/>
    <w:rsid w:val="00756636"/>
    <w:rsid w:val="007566F3"/>
    <w:rsid w:val="00757360"/>
    <w:rsid w:val="00757E13"/>
    <w:rsid w:val="00762B2D"/>
    <w:rsid w:val="00762FED"/>
    <w:rsid w:val="0077095C"/>
    <w:rsid w:val="00770D5C"/>
    <w:rsid w:val="00771EA6"/>
    <w:rsid w:val="007732B1"/>
    <w:rsid w:val="00774069"/>
    <w:rsid w:val="00776405"/>
    <w:rsid w:val="00777DA8"/>
    <w:rsid w:val="0078051B"/>
    <w:rsid w:val="00780D25"/>
    <w:rsid w:val="007832EA"/>
    <w:rsid w:val="007841B4"/>
    <w:rsid w:val="007846B5"/>
    <w:rsid w:val="00784989"/>
    <w:rsid w:val="007870D5"/>
    <w:rsid w:val="00794170"/>
    <w:rsid w:val="007976EA"/>
    <w:rsid w:val="007A1479"/>
    <w:rsid w:val="007A177C"/>
    <w:rsid w:val="007A2C46"/>
    <w:rsid w:val="007A305D"/>
    <w:rsid w:val="007A495D"/>
    <w:rsid w:val="007A7027"/>
    <w:rsid w:val="007B1D1C"/>
    <w:rsid w:val="007B2A02"/>
    <w:rsid w:val="007C074F"/>
    <w:rsid w:val="007C0C70"/>
    <w:rsid w:val="007C142E"/>
    <w:rsid w:val="007C4D8A"/>
    <w:rsid w:val="007C5B49"/>
    <w:rsid w:val="007C5DAD"/>
    <w:rsid w:val="007C7655"/>
    <w:rsid w:val="007C7FDC"/>
    <w:rsid w:val="007D06F5"/>
    <w:rsid w:val="007D096C"/>
    <w:rsid w:val="007D0D72"/>
    <w:rsid w:val="007D20B6"/>
    <w:rsid w:val="007D34C6"/>
    <w:rsid w:val="007D6DD2"/>
    <w:rsid w:val="007D720D"/>
    <w:rsid w:val="007D72D5"/>
    <w:rsid w:val="007E0277"/>
    <w:rsid w:val="007E1820"/>
    <w:rsid w:val="007E1AE1"/>
    <w:rsid w:val="007E3E3A"/>
    <w:rsid w:val="007E61F7"/>
    <w:rsid w:val="007E7EA4"/>
    <w:rsid w:val="007F5C13"/>
    <w:rsid w:val="007F7076"/>
    <w:rsid w:val="007F7AB8"/>
    <w:rsid w:val="007F7E42"/>
    <w:rsid w:val="0080193A"/>
    <w:rsid w:val="008027CE"/>
    <w:rsid w:val="00803A30"/>
    <w:rsid w:val="00803BFB"/>
    <w:rsid w:val="00806374"/>
    <w:rsid w:val="00812E4B"/>
    <w:rsid w:val="00813731"/>
    <w:rsid w:val="00813D64"/>
    <w:rsid w:val="00813F7A"/>
    <w:rsid w:val="00815CFD"/>
    <w:rsid w:val="008163CE"/>
    <w:rsid w:val="008218BE"/>
    <w:rsid w:val="00823556"/>
    <w:rsid w:val="008242A3"/>
    <w:rsid w:val="00824CDA"/>
    <w:rsid w:val="00825339"/>
    <w:rsid w:val="008258EE"/>
    <w:rsid w:val="00830D13"/>
    <w:rsid w:val="0083256E"/>
    <w:rsid w:val="008326E8"/>
    <w:rsid w:val="00832D0E"/>
    <w:rsid w:val="00833710"/>
    <w:rsid w:val="00833E7C"/>
    <w:rsid w:val="008360B6"/>
    <w:rsid w:val="00837A02"/>
    <w:rsid w:val="00846480"/>
    <w:rsid w:val="00846AB4"/>
    <w:rsid w:val="0084710C"/>
    <w:rsid w:val="00847D36"/>
    <w:rsid w:val="008500EC"/>
    <w:rsid w:val="008508D7"/>
    <w:rsid w:val="00852C95"/>
    <w:rsid w:val="0085347E"/>
    <w:rsid w:val="0085395D"/>
    <w:rsid w:val="00860003"/>
    <w:rsid w:val="00861906"/>
    <w:rsid w:val="008619F2"/>
    <w:rsid w:val="008625A4"/>
    <w:rsid w:val="00863737"/>
    <w:rsid w:val="008660D9"/>
    <w:rsid w:val="008701DF"/>
    <w:rsid w:val="008734DA"/>
    <w:rsid w:val="008737C2"/>
    <w:rsid w:val="00876044"/>
    <w:rsid w:val="008763C3"/>
    <w:rsid w:val="00876CC8"/>
    <w:rsid w:val="00876F3A"/>
    <w:rsid w:val="00877E3B"/>
    <w:rsid w:val="00882849"/>
    <w:rsid w:val="00884526"/>
    <w:rsid w:val="00884CCE"/>
    <w:rsid w:val="00885CC7"/>
    <w:rsid w:val="00891C2D"/>
    <w:rsid w:val="0089342E"/>
    <w:rsid w:val="008935FD"/>
    <w:rsid w:val="0089368C"/>
    <w:rsid w:val="00893A3E"/>
    <w:rsid w:val="00893AC1"/>
    <w:rsid w:val="00893CA8"/>
    <w:rsid w:val="0089577A"/>
    <w:rsid w:val="008A13D3"/>
    <w:rsid w:val="008A1C7D"/>
    <w:rsid w:val="008A224E"/>
    <w:rsid w:val="008A308A"/>
    <w:rsid w:val="008A5E2D"/>
    <w:rsid w:val="008B0036"/>
    <w:rsid w:val="008B093F"/>
    <w:rsid w:val="008B1CC0"/>
    <w:rsid w:val="008B66A8"/>
    <w:rsid w:val="008C2749"/>
    <w:rsid w:val="008C399D"/>
    <w:rsid w:val="008C4B8D"/>
    <w:rsid w:val="008C52DC"/>
    <w:rsid w:val="008C7D82"/>
    <w:rsid w:val="008D06F1"/>
    <w:rsid w:val="008D1ABA"/>
    <w:rsid w:val="008D232A"/>
    <w:rsid w:val="008D36C3"/>
    <w:rsid w:val="008D58E6"/>
    <w:rsid w:val="008D6767"/>
    <w:rsid w:val="008E05BC"/>
    <w:rsid w:val="008E1141"/>
    <w:rsid w:val="008E4EB9"/>
    <w:rsid w:val="008E7DA2"/>
    <w:rsid w:val="008F115F"/>
    <w:rsid w:val="008F1776"/>
    <w:rsid w:val="008F19C4"/>
    <w:rsid w:val="008F2FA0"/>
    <w:rsid w:val="008F3090"/>
    <w:rsid w:val="008F33D9"/>
    <w:rsid w:val="008F3647"/>
    <w:rsid w:val="008F610C"/>
    <w:rsid w:val="008F7871"/>
    <w:rsid w:val="00902CAE"/>
    <w:rsid w:val="00906A25"/>
    <w:rsid w:val="009074D5"/>
    <w:rsid w:val="0090796B"/>
    <w:rsid w:val="00912A3A"/>
    <w:rsid w:val="00917C5E"/>
    <w:rsid w:val="009206E3"/>
    <w:rsid w:val="00922E70"/>
    <w:rsid w:val="009249DB"/>
    <w:rsid w:val="00925217"/>
    <w:rsid w:val="00926204"/>
    <w:rsid w:val="0092770A"/>
    <w:rsid w:val="009315E0"/>
    <w:rsid w:val="0093238C"/>
    <w:rsid w:val="009424AC"/>
    <w:rsid w:val="00944434"/>
    <w:rsid w:val="0094546A"/>
    <w:rsid w:val="00946C4D"/>
    <w:rsid w:val="009511AD"/>
    <w:rsid w:val="00951BA7"/>
    <w:rsid w:val="00952942"/>
    <w:rsid w:val="0095631C"/>
    <w:rsid w:val="009618CB"/>
    <w:rsid w:val="009672CC"/>
    <w:rsid w:val="009700E0"/>
    <w:rsid w:val="00971319"/>
    <w:rsid w:val="009722DD"/>
    <w:rsid w:val="00974CBD"/>
    <w:rsid w:val="00975496"/>
    <w:rsid w:val="00975F76"/>
    <w:rsid w:val="009762ED"/>
    <w:rsid w:val="0098051E"/>
    <w:rsid w:val="00982907"/>
    <w:rsid w:val="00983DE5"/>
    <w:rsid w:val="00984A70"/>
    <w:rsid w:val="00986132"/>
    <w:rsid w:val="009904C5"/>
    <w:rsid w:val="00990AE7"/>
    <w:rsid w:val="0099144E"/>
    <w:rsid w:val="009915CF"/>
    <w:rsid w:val="00997047"/>
    <w:rsid w:val="009A5D35"/>
    <w:rsid w:val="009A68F6"/>
    <w:rsid w:val="009A75A1"/>
    <w:rsid w:val="009B003F"/>
    <w:rsid w:val="009B039D"/>
    <w:rsid w:val="009B11AC"/>
    <w:rsid w:val="009B4100"/>
    <w:rsid w:val="009B56C9"/>
    <w:rsid w:val="009C0B19"/>
    <w:rsid w:val="009C0D8C"/>
    <w:rsid w:val="009C26C4"/>
    <w:rsid w:val="009C4506"/>
    <w:rsid w:val="009C5304"/>
    <w:rsid w:val="009C5AD4"/>
    <w:rsid w:val="009C6659"/>
    <w:rsid w:val="009D1076"/>
    <w:rsid w:val="009D44D5"/>
    <w:rsid w:val="009D6D50"/>
    <w:rsid w:val="009D7CF2"/>
    <w:rsid w:val="009E1DB3"/>
    <w:rsid w:val="009E3B1B"/>
    <w:rsid w:val="009E3D51"/>
    <w:rsid w:val="009E3F8B"/>
    <w:rsid w:val="009E4B7C"/>
    <w:rsid w:val="009E7FAC"/>
    <w:rsid w:val="009F074A"/>
    <w:rsid w:val="009F1442"/>
    <w:rsid w:val="009F17F6"/>
    <w:rsid w:val="009F4206"/>
    <w:rsid w:val="009F5C18"/>
    <w:rsid w:val="009F5D8A"/>
    <w:rsid w:val="009F7E20"/>
    <w:rsid w:val="00A03317"/>
    <w:rsid w:val="00A03A93"/>
    <w:rsid w:val="00A043A0"/>
    <w:rsid w:val="00A0452F"/>
    <w:rsid w:val="00A06A7E"/>
    <w:rsid w:val="00A06C42"/>
    <w:rsid w:val="00A10A8B"/>
    <w:rsid w:val="00A11300"/>
    <w:rsid w:val="00A11367"/>
    <w:rsid w:val="00A11867"/>
    <w:rsid w:val="00A12F95"/>
    <w:rsid w:val="00A14543"/>
    <w:rsid w:val="00A1785D"/>
    <w:rsid w:val="00A21782"/>
    <w:rsid w:val="00A21E8B"/>
    <w:rsid w:val="00A21F18"/>
    <w:rsid w:val="00A21F55"/>
    <w:rsid w:val="00A250B1"/>
    <w:rsid w:val="00A257C9"/>
    <w:rsid w:val="00A26515"/>
    <w:rsid w:val="00A26D46"/>
    <w:rsid w:val="00A30F67"/>
    <w:rsid w:val="00A326B0"/>
    <w:rsid w:val="00A33ABF"/>
    <w:rsid w:val="00A34766"/>
    <w:rsid w:val="00A360D2"/>
    <w:rsid w:val="00A36A90"/>
    <w:rsid w:val="00A40018"/>
    <w:rsid w:val="00A412E7"/>
    <w:rsid w:val="00A42307"/>
    <w:rsid w:val="00A424B9"/>
    <w:rsid w:val="00A42787"/>
    <w:rsid w:val="00A43AA8"/>
    <w:rsid w:val="00A43FC2"/>
    <w:rsid w:val="00A4452D"/>
    <w:rsid w:val="00A47743"/>
    <w:rsid w:val="00A50681"/>
    <w:rsid w:val="00A52D68"/>
    <w:rsid w:val="00A55CEF"/>
    <w:rsid w:val="00A627EB"/>
    <w:rsid w:val="00A6410E"/>
    <w:rsid w:val="00A643C2"/>
    <w:rsid w:val="00A643C6"/>
    <w:rsid w:val="00A64730"/>
    <w:rsid w:val="00A67FEB"/>
    <w:rsid w:val="00A75771"/>
    <w:rsid w:val="00A818EE"/>
    <w:rsid w:val="00A838D2"/>
    <w:rsid w:val="00A83BDB"/>
    <w:rsid w:val="00A85971"/>
    <w:rsid w:val="00A8751E"/>
    <w:rsid w:val="00A90761"/>
    <w:rsid w:val="00A9077D"/>
    <w:rsid w:val="00A90A0B"/>
    <w:rsid w:val="00A9239D"/>
    <w:rsid w:val="00A9333F"/>
    <w:rsid w:val="00A93609"/>
    <w:rsid w:val="00A94D70"/>
    <w:rsid w:val="00A97DF7"/>
    <w:rsid w:val="00AA001A"/>
    <w:rsid w:val="00AA0764"/>
    <w:rsid w:val="00AA3CB5"/>
    <w:rsid w:val="00AA48E1"/>
    <w:rsid w:val="00AA6F0E"/>
    <w:rsid w:val="00AA7605"/>
    <w:rsid w:val="00AB1198"/>
    <w:rsid w:val="00AB1BAF"/>
    <w:rsid w:val="00AB26EA"/>
    <w:rsid w:val="00AB2AC5"/>
    <w:rsid w:val="00AB48B2"/>
    <w:rsid w:val="00AB6646"/>
    <w:rsid w:val="00AC0125"/>
    <w:rsid w:val="00AC0B30"/>
    <w:rsid w:val="00AC20BC"/>
    <w:rsid w:val="00AC4537"/>
    <w:rsid w:val="00AC72DC"/>
    <w:rsid w:val="00AC74BF"/>
    <w:rsid w:val="00AC7839"/>
    <w:rsid w:val="00AD0DEC"/>
    <w:rsid w:val="00AD51D3"/>
    <w:rsid w:val="00AD5676"/>
    <w:rsid w:val="00AD5C35"/>
    <w:rsid w:val="00AE0453"/>
    <w:rsid w:val="00AE1B3A"/>
    <w:rsid w:val="00AE3324"/>
    <w:rsid w:val="00AE3A76"/>
    <w:rsid w:val="00AE5293"/>
    <w:rsid w:val="00AE7335"/>
    <w:rsid w:val="00AE7956"/>
    <w:rsid w:val="00AF2E47"/>
    <w:rsid w:val="00AF3626"/>
    <w:rsid w:val="00AF53F6"/>
    <w:rsid w:val="00B00AD8"/>
    <w:rsid w:val="00B013ED"/>
    <w:rsid w:val="00B0255F"/>
    <w:rsid w:val="00B03172"/>
    <w:rsid w:val="00B0572F"/>
    <w:rsid w:val="00B05DF7"/>
    <w:rsid w:val="00B05FAB"/>
    <w:rsid w:val="00B06597"/>
    <w:rsid w:val="00B07102"/>
    <w:rsid w:val="00B07D56"/>
    <w:rsid w:val="00B12BE1"/>
    <w:rsid w:val="00B13C35"/>
    <w:rsid w:val="00B20B8E"/>
    <w:rsid w:val="00B21401"/>
    <w:rsid w:val="00B25098"/>
    <w:rsid w:val="00B25D98"/>
    <w:rsid w:val="00B26BEE"/>
    <w:rsid w:val="00B3016E"/>
    <w:rsid w:val="00B31721"/>
    <w:rsid w:val="00B35154"/>
    <w:rsid w:val="00B356EA"/>
    <w:rsid w:val="00B3620F"/>
    <w:rsid w:val="00B36F44"/>
    <w:rsid w:val="00B37A2E"/>
    <w:rsid w:val="00B406E9"/>
    <w:rsid w:val="00B4143A"/>
    <w:rsid w:val="00B42DCA"/>
    <w:rsid w:val="00B4346D"/>
    <w:rsid w:val="00B43DA7"/>
    <w:rsid w:val="00B4644E"/>
    <w:rsid w:val="00B503FA"/>
    <w:rsid w:val="00B51ACF"/>
    <w:rsid w:val="00B52458"/>
    <w:rsid w:val="00B52A5B"/>
    <w:rsid w:val="00B54DF5"/>
    <w:rsid w:val="00B56AAA"/>
    <w:rsid w:val="00B6141B"/>
    <w:rsid w:val="00B61693"/>
    <w:rsid w:val="00B627DF"/>
    <w:rsid w:val="00B640DA"/>
    <w:rsid w:val="00B65F6D"/>
    <w:rsid w:val="00B66ADA"/>
    <w:rsid w:val="00B66E77"/>
    <w:rsid w:val="00B67F85"/>
    <w:rsid w:val="00B702D6"/>
    <w:rsid w:val="00B70311"/>
    <w:rsid w:val="00B72E85"/>
    <w:rsid w:val="00B7444F"/>
    <w:rsid w:val="00B754B7"/>
    <w:rsid w:val="00B80B75"/>
    <w:rsid w:val="00B817EA"/>
    <w:rsid w:val="00B82149"/>
    <w:rsid w:val="00B84AD5"/>
    <w:rsid w:val="00B86DB5"/>
    <w:rsid w:val="00B87991"/>
    <w:rsid w:val="00B87D3B"/>
    <w:rsid w:val="00B903E9"/>
    <w:rsid w:val="00B914BC"/>
    <w:rsid w:val="00B926CF"/>
    <w:rsid w:val="00B934BE"/>
    <w:rsid w:val="00B93D6D"/>
    <w:rsid w:val="00B9429E"/>
    <w:rsid w:val="00B959A2"/>
    <w:rsid w:val="00BA3D12"/>
    <w:rsid w:val="00BA3EAA"/>
    <w:rsid w:val="00BA6408"/>
    <w:rsid w:val="00BA6649"/>
    <w:rsid w:val="00BB3BE1"/>
    <w:rsid w:val="00BB5902"/>
    <w:rsid w:val="00BB5FAC"/>
    <w:rsid w:val="00BC13FE"/>
    <w:rsid w:val="00BC1513"/>
    <w:rsid w:val="00BC2D6A"/>
    <w:rsid w:val="00BC530A"/>
    <w:rsid w:val="00BC5411"/>
    <w:rsid w:val="00BC603C"/>
    <w:rsid w:val="00BC626D"/>
    <w:rsid w:val="00BC714E"/>
    <w:rsid w:val="00BC78D8"/>
    <w:rsid w:val="00BD137B"/>
    <w:rsid w:val="00BD2258"/>
    <w:rsid w:val="00BD3429"/>
    <w:rsid w:val="00BD4EE3"/>
    <w:rsid w:val="00BD510C"/>
    <w:rsid w:val="00BD6C00"/>
    <w:rsid w:val="00BE0E68"/>
    <w:rsid w:val="00BE1543"/>
    <w:rsid w:val="00BE24AB"/>
    <w:rsid w:val="00BE53CF"/>
    <w:rsid w:val="00BE5750"/>
    <w:rsid w:val="00BE586B"/>
    <w:rsid w:val="00BE6048"/>
    <w:rsid w:val="00BE7FC9"/>
    <w:rsid w:val="00BF0257"/>
    <w:rsid w:val="00BF5AF4"/>
    <w:rsid w:val="00BF6BA0"/>
    <w:rsid w:val="00BF72E8"/>
    <w:rsid w:val="00C00BD9"/>
    <w:rsid w:val="00C06FB6"/>
    <w:rsid w:val="00C1167A"/>
    <w:rsid w:val="00C11FCB"/>
    <w:rsid w:val="00C126E5"/>
    <w:rsid w:val="00C1310C"/>
    <w:rsid w:val="00C1380C"/>
    <w:rsid w:val="00C154FA"/>
    <w:rsid w:val="00C1586E"/>
    <w:rsid w:val="00C160A9"/>
    <w:rsid w:val="00C20ABD"/>
    <w:rsid w:val="00C2152D"/>
    <w:rsid w:val="00C21B27"/>
    <w:rsid w:val="00C2253D"/>
    <w:rsid w:val="00C23222"/>
    <w:rsid w:val="00C2506F"/>
    <w:rsid w:val="00C30843"/>
    <w:rsid w:val="00C318AA"/>
    <w:rsid w:val="00C32F15"/>
    <w:rsid w:val="00C3323D"/>
    <w:rsid w:val="00C36C60"/>
    <w:rsid w:val="00C4350A"/>
    <w:rsid w:val="00C45845"/>
    <w:rsid w:val="00C45F0B"/>
    <w:rsid w:val="00C462DD"/>
    <w:rsid w:val="00C47514"/>
    <w:rsid w:val="00C501B2"/>
    <w:rsid w:val="00C51726"/>
    <w:rsid w:val="00C524C3"/>
    <w:rsid w:val="00C531E6"/>
    <w:rsid w:val="00C53EC1"/>
    <w:rsid w:val="00C54812"/>
    <w:rsid w:val="00C56980"/>
    <w:rsid w:val="00C57A1A"/>
    <w:rsid w:val="00C60262"/>
    <w:rsid w:val="00C65E1C"/>
    <w:rsid w:val="00C74AC4"/>
    <w:rsid w:val="00C765D9"/>
    <w:rsid w:val="00C77756"/>
    <w:rsid w:val="00C77B4C"/>
    <w:rsid w:val="00C809D5"/>
    <w:rsid w:val="00C810B3"/>
    <w:rsid w:val="00C8115D"/>
    <w:rsid w:val="00C81713"/>
    <w:rsid w:val="00C82F78"/>
    <w:rsid w:val="00C8366B"/>
    <w:rsid w:val="00C85AF0"/>
    <w:rsid w:val="00C85CF5"/>
    <w:rsid w:val="00C90D9C"/>
    <w:rsid w:val="00C9278E"/>
    <w:rsid w:val="00C94452"/>
    <w:rsid w:val="00C96095"/>
    <w:rsid w:val="00CA0612"/>
    <w:rsid w:val="00CA0C1C"/>
    <w:rsid w:val="00CA1C9B"/>
    <w:rsid w:val="00CA1EAA"/>
    <w:rsid w:val="00CA453B"/>
    <w:rsid w:val="00CA45D8"/>
    <w:rsid w:val="00CA7AAC"/>
    <w:rsid w:val="00CA7E9D"/>
    <w:rsid w:val="00CB18D1"/>
    <w:rsid w:val="00CB2284"/>
    <w:rsid w:val="00CB4D73"/>
    <w:rsid w:val="00CC3C73"/>
    <w:rsid w:val="00CC50EA"/>
    <w:rsid w:val="00CD1231"/>
    <w:rsid w:val="00CD2380"/>
    <w:rsid w:val="00CD4953"/>
    <w:rsid w:val="00CD66F2"/>
    <w:rsid w:val="00CE0BC9"/>
    <w:rsid w:val="00CE4A3F"/>
    <w:rsid w:val="00CE5031"/>
    <w:rsid w:val="00CE6272"/>
    <w:rsid w:val="00CE71CB"/>
    <w:rsid w:val="00CE7339"/>
    <w:rsid w:val="00CF0321"/>
    <w:rsid w:val="00CF281A"/>
    <w:rsid w:val="00CF2BA5"/>
    <w:rsid w:val="00CF2C92"/>
    <w:rsid w:val="00CF5293"/>
    <w:rsid w:val="00CF6F25"/>
    <w:rsid w:val="00D029E8"/>
    <w:rsid w:val="00D02A2A"/>
    <w:rsid w:val="00D02B6D"/>
    <w:rsid w:val="00D03AE3"/>
    <w:rsid w:val="00D051AF"/>
    <w:rsid w:val="00D059E4"/>
    <w:rsid w:val="00D14CAD"/>
    <w:rsid w:val="00D15C34"/>
    <w:rsid w:val="00D16F90"/>
    <w:rsid w:val="00D1702D"/>
    <w:rsid w:val="00D174AE"/>
    <w:rsid w:val="00D20068"/>
    <w:rsid w:val="00D20576"/>
    <w:rsid w:val="00D21E9C"/>
    <w:rsid w:val="00D22447"/>
    <w:rsid w:val="00D23EE5"/>
    <w:rsid w:val="00D25AD9"/>
    <w:rsid w:val="00D2611E"/>
    <w:rsid w:val="00D27EEE"/>
    <w:rsid w:val="00D300E0"/>
    <w:rsid w:val="00D33D4F"/>
    <w:rsid w:val="00D345E0"/>
    <w:rsid w:val="00D34FD5"/>
    <w:rsid w:val="00D358D7"/>
    <w:rsid w:val="00D37358"/>
    <w:rsid w:val="00D377CA"/>
    <w:rsid w:val="00D4057F"/>
    <w:rsid w:val="00D41D9E"/>
    <w:rsid w:val="00D43477"/>
    <w:rsid w:val="00D50D66"/>
    <w:rsid w:val="00D51ACE"/>
    <w:rsid w:val="00D521FA"/>
    <w:rsid w:val="00D53EF4"/>
    <w:rsid w:val="00D55281"/>
    <w:rsid w:val="00D55369"/>
    <w:rsid w:val="00D55E75"/>
    <w:rsid w:val="00D62320"/>
    <w:rsid w:val="00D66B2D"/>
    <w:rsid w:val="00D71AB5"/>
    <w:rsid w:val="00D74581"/>
    <w:rsid w:val="00D7523C"/>
    <w:rsid w:val="00D8185A"/>
    <w:rsid w:val="00D838FD"/>
    <w:rsid w:val="00D83D67"/>
    <w:rsid w:val="00D83EAC"/>
    <w:rsid w:val="00D84B5D"/>
    <w:rsid w:val="00D84E3C"/>
    <w:rsid w:val="00D84F4E"/>
    <w:rsid w:val="00D85135"/>
    <w:rsid w:val="00D851DB"/>
    <w:rsid w:val="00D90187"/>
    <w:rsid w:val="00D90718"/>
    <w:rsid w:val="00D9172A"/>
    <w:rsid w:val="00D92AE6"/>
    <w:rsid w:val="00D9385D"/>
    <w:rsid w:val="00D970A5"/>
    <w:rsid w:val="00D970D7"/>
    <w:rsid w:val="00DA1A28"/>
    <w:rsid w:val="00DA1A9C"/>
    <w:rsid w:val="00DA25B7"/>
    <w:rsid w:val="00DA263D"/>
    <w:rsid w:val="00DA2D9F"/>
    <w:rsid w:val="00DA764B"/>
    <w:rsid w:val="00DB0A53"/>
    <w:rsid w:val="00DB154F"/>
    <w:rsid w:val="00DB17E9"/>
    <w:rsid w:val="00DB56EE"/>
    <w:rsid w:val="00DC02FE"/>
    <w:rsid w:val="00DC21D3"/>
    <w:rsid w:val="00DC2FED"/>
    <w:rsid w:val="00DC5C29"/>
    <w:rsid w:val="00DD1A77"/>
    <w:rsid w:val="00DD1CA2"/>
    <w:rsid w:val="00DD1E03"/>
    <w:rsid w:val="00DD24BF"/>
    <w:rsid w:val="00DD31D4"/>
    <w:rsid w:val="00DD37C7"/>
    <w:rsid w:val="00DD7C3E"/>
    <w:rsid w:val="00DE0014"/>
    <w:rsid w:val="00DE097C"/>
    <w:rsid w:val="00DE6B9C"/>
    <w:rsid w:val="00DE7876"/>
    <w:rsid w:val="00DF1D98"/>
    <w:rsid w:val="00DF3C61"/>
    <w:rsid w:val="00DF7F12"/>
    <w:rsid w:val="00E0052C"/>
    <w:rsid w:val="00E00D26"/>
    <w:rsid w:val="00E01AAE"/>
    <w:rsid w:val="00E1178B"/>
    <w:rsid w:val="00E13ED4"/>
    <w:rsid w:val="00E13F82"/>
    <w:rsid w:val="00E1447F"/>
    <w:rsid w:val="00E14DDA"/>
    <w:rsid w:val="00E158AF"/>
    <w:rsid w:val="00E169BD"/>
    <w:rsid w:val="00E17F5F"/>
    <w:rsid w:val="00E2127B"/>
    <w:rsid w:val="00E22BF3"/>
    <w:rsid w:val="00E24446"/>
    <w:rsid w:val="00E26D8E"/>
    <w:rsid w:val="00E3085E"/>
    <w:rsid w:val="00E31574"/>
    <w:rsid w:val="00E37CA1"/>
    <w:rsid w:val="00E43894"/>
    <w:rsid w:val="00E51DF7"/>
    <w:rsid w:val="00E523E8"/>
    <w:rsid w:val="00E5363B"/>
    <w:rsid w:val="00E54017"/>
    <w:rsid w:val="00E55D76"/>
    <w:rsid w:val="00E562E0"/>
    <w:rsid w:val="00E56384"/>
    <w:rsid w:val="00E60A4C"/>
    <w:rsid w:val="00E62D28"/>
    <w:rsid w:val="00E638C8"/>
    <w:rsid w:val="00E64DA1"/>
    <w:rsid w:val="00E65CB6"/>
    <w:rsid w:val="00E67086"/>
    <w:rsid w:val="00E67C37"/>
    <w:rsid w:val="00E717E3"/>
    <w:rsid w:val="00E73F0C"/>
    <w:rsid w:val="00E75FCB"/>
    <w:rsid w:val="00E76EFD"/>
    <w:rsid w:val="00E8081D"/>
    <w:rsid w:val="00E80C43"/>
    <w:rsid w:val="00E854CA"/>
    <w:rsid w:val="00E87F53"/>
    <w:rsid w:val="00E937D3"/>
    <w:rsid w:val="00E93BD0"/>
    <w:rsid w:val="00E94E08"/>
    <w:rsid w:val="00E95B40"/>
    <w:rsid w:val="00E977CF"/>
    <w:rsid w:val="00EA02C8"/>
    <w:rsid w:val="00EA0A9F"/>
    <w:rsid w:val="00EA0EEF"/>
    <w:rsid w:val="00EA10CF"/>
    <w:rsid w:val="00EA188D"/>
    <w:rsid w:val="00EA28EA"/>
    <w:rsid w:val="00EA2F1F"/>
    <w:rsid w:val="00EA4482"/>
    <w:rsid w:val="00EB0FC7"/>
    <w:rsid w:val="00EB5A43"/>
    <w:rsid w:val="00EB7178"/>
    <w:rsid w:val="00EC0696"/>
    <w:rsid w:val="00EC2EF7"/>
    <w:rsid w:val="00EC3757"/>
    <w:rsid w:val="00EC7C0B"/>
    <w:rsid w:val="00EC7C46"/>
    <w:rsid w:val="00ED230B"/>
    <w:rsid w:val="00ED4AFD"/>
    <w:rsid w:val="00ED65A9"/>
    <w:rsid w:val="00ED7474"/>
    <w:rsid w:val="00EE0C47"/>
    <w:rsid w:val="00EE1BE4"/>
    <w:rsid w:val="00EE2246"/>
    <w:rsid w:val="00EE2BA5"/>
    <w:rsid w:val="00EE384D"/>
    <w:rsid w:val="00EE6FDE"/>
    <w:rsid w:val="00EE7D24"/>
    <w:rsid w:val="00EF1BF2"/>
    <w:rsid w:val="00EF403B"/>
    <w:rsid w:val="00EF6D46"/>
    <w:rsid w:val="00F02ABF"/>
    <w:rsid w:val="00F044E4"/>
    <w:rsid w:val="00F05345"/>
    <w:rsid w:val="00F102A4"/>
    <w:rsid w:val="00F12BA2"/>
    <w:rsid w:val="00F13DD2"/>
    <w:rsid w:val="00F13F9A"/>
    <w:rsid w:val="00F20B18"/>
    <w:rsid w:val="00F211D8"/>
    <w:rsid w:val="00F213E7"/>
    <w:rsid w:val="00F22221"/>
    <w:rsid w:val="00F22243"/>
    <w:rsid w:val="00F22746"/>
    <w:rsid w:val="00F2314D"/>
    <w:rsid w:val="00F237C5"/>
    <w:rsid w:val="00F23B16"/>
    <w:rsid w:val="00F241B6"/>
    <w:rsid w:val="00F26593"/>
    <w:rsid w:val="00F3071B"/>
    <w:rsid w:val="00F34451"/>
    <w:rsid w:val="00F34EDB"/>
    <w:rsid w:val="00F34EEB"/>
    <w:rsid w:val="00F414E1"/>
    <w:rsid w:val="00F41F26"/>
    <w:rsid w:val="00F421CC"/>
    <w:rsid w:val="00F44327"/>
    <w:rsid w:val="00F47802"/>
    <w:rsid w:val="00F50D27"/>
    <w:rsid w:val="00F51EFE"/>
    <w:rsid w:val="00F57F30"/>
    <w:rsid w:val="00F60317"/>
    <w:rsid w:val="00F60462"/>
    <w:rsid w:val="00F60E86"/>
    <w:rsid w:val="00F667BB"/>
    <w:rsid w:val="00F716C5"/>
    <w:rsid w:val="00F75641"/>
    <w:rsid w:val="00F77B7E"/>
    <w:rsid w:val="00F935DE"/>
    <w:rsid w:val="00F93AFB"/>
    <w:rsid w:val="00F947DD"/>
    <w:rsid w:val="00F9618B"/>
    <w:rsid w:val="00FA1ED4"/>
    <w:rsid w:val="00FA3CE4"/>
    <w:rsid w:val="00FA3F04"/>
    <w:rsid w:val="00FA7472"/>
    <w:rsid w:val="00FB1724"/>
    <w:rsid w:val="00FB4607"/>
    <w:rsid w:val="00FC1703"/>
    <w:rsid w:val="00FC1791"/>
    <w:rsid w:val="00FC1AB8"/>
    <w:rsid w:val="00FC2B80"/>
    <w:rsid w:val="00FC5E5B"/>
    <w:rsid w:val="00FC5FC3"/>
    <w:rsid w:val="00FC6F9B"/>
    <w:rsid w:val="00FD0495"/>
    <w:rsid w:val="00FD2354"/>
    <w:rsid w:val="00FD35C3"/>
    <w:rsid w:val="00FD47DF"/>
    <w:rsid w:val="00FD529B"/>
    <w:rsid w:val="00FD5AAA"/>
    <w:rsid w:val="00FE40A2"/>
    <w:rsid w:val="00FE42F2"/>
    <w:rsid w:val="00FE4384"/>
    <w:rsid w:val="00FE4459"/>
    <w:rsid w:val="00FE5A3C"/>
    <w:rsid w:val="00FE6C7A"/>
    <w:rsid w:val="00FE77F9"/>
    <w:rsid w:val="00FF221F"/>
    <w:rsid w:val="00FF2CFA"/>
    <w:rsid w:val="00FF3801"/>
    <w:rsid w:val="00FF50B1"/>
    <w:rsid w:val="01BF7297"/>
    <w:rsid w:val="01FD1A04"/>
    <w:rsid w:val="03B14202"/>
    <w:rsid w:val="05FE20CE"/>
    <w:rsid w:val="077C74E6"/>
    <w:rsid w:val="0850306E"/>
    <w:rsid w:val="086D530B"/>
    <w:rsid w:val="09DC0C8E"/>
    <w:rsid w:val="0A5746DF"/>
    <w:rsid w:val="0B275D15"/>
    <w:rsid w:val="0B6B3CCA"/>
    <w:rsid w:val="0F557C4C"/>
    <w:rsid w:val="118A2FF4"/>
    <w:rsid w:val="11AE665C"/>
    <w:rsid w:val="14280CEC"/>
    <w:rsid w:val="14984DD7"/>
    <w:rsid w:val="162D4FE1"/>
    <w:rsid w:val="1639417E"/>
    <w:rsid w:val="16921364"/>
    <w:rsid w:val="195D7A42"/>
    <w:rsid w:val="19AE781E"/>
    <w:rsid w:val="1CFB4129"/>
    <w:rsid w:val="1D5860B0"/>
    <w:rsid w:val="1DE95C9C"/>
    <w:rsid w:val="1F447FA0"/>
    <w:rsid w:val="1FBD7860"/>
    <w:rsid w:val="1FCE100A"/>
    <w:rsid w:val="20B22ABC"/>
    <w:rsid w:val="21BA21E2"/>
    <w:rsid w:val="21BE03B1"/>
    <w:rsid w:val="249414FF"/>
    <w:rsid w:val="24D401E8"/>
    <w:rsid w:val="25B64F4B"/>
    <w:rsid w:val="26C6444F"/>
    <w:rsid w:val="26CC5DA5"/>
    <w:rsid w:val="27200958"/>
    <w:rsid w:val="27C85FA9"/>
    <w:rsid w:val="29AB3AC4"/>
    <w:rsid w:val="29EE7B6B"/>
    <w:rsid w:val="2A5D2EAE"/>
    <w:rsid w:val="2AE1077A"/>
    <w:rsid w:val="2B3D1C2F"/>
    <w:rsid w:val="2CB508AA"/>
    <w:rsid w:val="2CDB4773"/>
    <w:rsid w:val="2E53148E"/>
    <w:rsid w:val="2F2E5639"/>
    <w:rsid w:val="2F6A5E7A"/>
    <w:rsid w:val="302B1826"/>
    <w:rsid w:val="312E04A4"/>
    <w:rsid w:val="31353C2A"/>
    <w:rsid w:val="333E5ADD"/>
    <w:rsid w:val="337D597D"/>
    <w:rsid w:val="33AC1439"/>
    <w:rsid w:val="33AE502D"/>
    <w:rsid w:val="35CD57AB"/>
    <w:rsid w:val="36076005"/>
    <w:rsid w:val="36FB3134"/>
    <w:rsid w:val="3ADC2F42"/>
    <w:rsid w:val="3AE13509"/>
    <w:rsid w:val="3AEB6A4B"/>
    <w:rsid w:val="41512360"/>
    <w:rsid w:val="449A00E0"/>
    <w:rsid w:val="47BD115B"/>
    <w:rsid w:val="47DB3EA0"/>
    <w:rsid w:val="47E210AF"/>
    <w:rsid w:val="48F81E39"/>
    <w:rsid w:val="491C12E0"/>
    <w:rsid w:val="4AF27484"/>
    <w:rsid w:val="4B5A1101"/>
    <w:rsid w:val="4B685230"/>
    <w:rsid w:val="4CE00BDF"/>
    <w:rsid w:val="4D002DEA"/>
    <w:rsid w:val="4E2D3556"/>
    <w:rsid w:val="4E8C3E5E"/>
    <w:rsid w:val="52A3653F"/>
    <w:rsid w:val="53B25575"/>
    <w:rsid w:val="562C1BE2"/>
    <w:rsid w:val="56332FB1"/>
    <w:rsid w:val="56EB3FA6"/>
    <w:rsid w:val="578C65D6"/>
    <w:rsid w:val="5795785B"/>
    <w:rsid w:val="57BC5352"/>
    <w:rsid w:val="58006ED6"/>
    <w:rsid w:val="5AAC0CF0"/>
    <w:rsid w:val="5B8541EB"/>
    <w:rsid w:val="5C8D4654"/>
    <w:rsid w:val="62072D56"/>
    <w:rsid w:val="62511568"/>
    <w:rsid w:val="62DB77BF"/>
    <w:rsid w:val="62FA7E08"/>
    <w:rsid w:val="63C8561D"/>
    <w:rsid w:val="64F423B7"/>
    <w:rsid w:val="65665217"/>
    <w:rsid w:val="66C82907"/>
    <w:rsid w:val="676E1C51"/>
    <w:rsid w:val="688472F1"/>
    <w:rsid w:val="6A4136D4"/>
    <w:rsid w:val="6A4327A4"/>
    <w:rsid w:val="6A90297B"/>
    <w:rsid w:val="6AB83F8E"/>
    <w:rsid w:val="6AE64505"/>
    <w:rsid w:val="6C334D13"/>
    <w:rsid w:val="6D8819DC"/>
    <w:rsid w:val="6DAA31E4"/>
    <w:rsid w:val="6E3B7C9E"/>
    <w:rsid w:val="6EE121EA"/>
    <w:rsid w:val="702B210F"/>
    <w:rsid w:val="71B66B18"/>
    <w:rsid w:val="723843B1"/>
    <w:rsid w:val="72B86E7E"/>
    <w:rsid w:val="72F05BA3"/>
    <w:rsid w:val="770E6B49"/>
    <w:rsid w:val="78CD173B"/>
    <w:rsid w:val="790F432D"/>
    <w:rsid w:val="795922C4"/>
    <w:rsid w:val="799F375D"/>
    <w:rsid w:val="79F70218"/>
    <w:rsid w:val="7AEF0678"/>
    <w:rsid w:val="7B1475DB"/>
    <w:rsid w:val="7C9A5491"/>
    <w:rsid w:val="7EC14D4E"/>
    <w:rsid w:val="7EFD676A"/>
    <w:rsid w:val="7F3706C3"/>
    <w:rsid w:val="7F6A324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qFormat="1" w:unhideWhenUsed="0" w:uiPriority="0" w:name="table of figures"/>
    <w:lsdException w:uiPriority="99" w:name="envelope address" w:locked="1"/>
    <w:lsdException w:qFormat="1" w:unhideWhenUsed="0" w:uiPriority="99" w:semiHidden="0" w:name="envelope return" w:locked="1"/>
    <w:lsdException w:qFormat="1" w:unhideWhenUsed="0" w:uiPriority="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qFormat="1"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sdException w:qFormat="1" w:unhideWhenUsed="0" w:uiPriority="0"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ocked="1"/>
    <w:lsdException w:uiPriority="99" w:name="HTML Variable" w:locked="1"/>
    <w:lsdException w:qFormat="1" w:uiPriority="99" w:name="Normal Table"/>
    <w:lsdException w:qFormat="1" w:unhideWhenUsed="0"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4"/>
      <w:szCs w:val="24"/>
      <w:lang w:val="en-US" w:eastAsia="zh-CN" w:bidi="ar-SA"/>
    </w:rPr>
  </w:style>
  <w:style w:type="paragraph" w:styleId="4">
    <w:name w:val="heading 1"/>
    <w:basedOn w:val="1"/>
    <w:next w:val="1"/>
    <w:link w:val="67"/>
    <w:qFormat/>
    <w:uiPriority w:val="9"/>
    <w:pPr>
      <w:keepNext/>
      <w:keepLines/>
      <w:spacing w:before="340" w:after="330" w:line="578" w:lineRule="auto"/>
      <w:outlineLvl w:val="0"/>
    </w:pPr>
    <w:rPr>
      <w:rFonts w:eastAsia="楷体_GB2312"/>
      <w:b/>
      <w:bCs/>
      <w:kern w:val="44"/>
      <w:sz w:val="20"/>
      <w:szCs w:val="20"/>
    </w:rPr>
  </w:style>
  <w:style w:type="paragraph" w:styleId="5">
    <w:name w:val="heading 2"/>
    <w:basedOn w:val="1"/>
    <w:next w:val="1"/>
    <w:link w:val="68"/>
    <w:qFormat/>
    <w:uiPriority w:val="0"/>
    <w:pPr>
      <w:keepNext/>
      <w:keepLines/>
      <w:overflowPunct w:val="0"/>
      <w:adjustRightInd w:val="0"/>
      <w:jc w:val="left"/>
      <w:textAlignment w:val="baseline"/>
      <w:outlineLvl w:val="1"/>
    </w:pPr>
    <w:rPr>
      <w:rFonts w:ascii="宋体" w:hAnsi="宋体" w:eastAsia="楷体_GB2312" w:cs="宋体"/>
      <w:b/>
      <w:bCs/>
      <w:kern w:val="0"/>
      <w:sz w:val="20"/>
      <w:szCs w:val="20"/>
    </w:rPr>
  </w:style>
  <w:style w:type="paragraph" w:styleId="6">
    <w:name w:val="heading 3"/>
    <w:basedOn w:val="1"/>
    <w:next w:val="1"/>
    <w:link w:val="69"/>
    <w:qFormat/>
    <w:uiPriority w:val="9"/>
    <w:pPr>
      <w:keepNext/>
      <w:keepLines/>
      <w:adjustRightInd w:val="0"/>
      <w:jc w:val="left"/>
      <w:textAlignment w:val="baseline"/>
      <w:outlineLvl w:val="2"/>
    </w:pPr>
    <w:rPr>
      <w:rFonts w:eastAsia="楷体_GB2312"/>
      <w:b/>
      <w:bCs/>
      <w:kern w:val="0"/>
      <w:sz w:val="20"/>
      <w:szCs w:val="20"/>
    </w:rPr>
  </w:style>
  <w:style w:type="paragraph" w:styleId="7">
    <w:name w:val="heading 4"/>
    <w:basedOn w:val="1"/>
    <w:next w:val="1"/>
    <w:link w:val="70"/>
    <w:qFormat/>
    <w:uiPriority w:val="9"/>
    <w:pPr>
      <w:keepNext/>
      <w:keepLines/>
      <w:spacing w:before="280" w:after="290" w:line="376" w:lineRule="auto"/>
      <w:outlineLvl w:val="3"/>
    </w:pPr>
    <w:rPr>
      <w:rFonts w:ascii="Cambria" w:hAnsi="Cambria" w:eastAsia="宋体" w:cs="Cambria"/>
      <w:b/>
      <w:bCs/>
      <w:kern w:val="0"/>
      <w:sz w:val="28"/>
      <w:szCs w:val="28"/>
    </w:rPr>
  </w:style>
  <w:style w:type="paragraph" w:styleId="8">
    <w:name w:val="heading 5"/>
    <w:basedOn w:val="1"/>
    <w:next w:val="9"/>
    <w:link w:val="71"/>
    <w:qFormat/>
    <w:uiPriority w:val="9"/>
    <w:pPr>
      <w:keepNext/>
      <w:keepLines/>
      <w:numPr>
        <w:ilvl w:val="4"/>
        <w:numId w:val="1"/>
      </w:numPr>
      <w:spacing w:before="280" w:after="290" w:line="376" w:lineRule="auto"/>
      <w:outlineLvl w:val="4"/>
    </w:pPr>
    <w:rPr>
      <w:rFonts w:ascii="宋体" w:eastAsia="宋体" w:cs="宋体"/>
      <w:b/>
      <w:bCs/>
      <w:spacing w:val="-2"/>
      <w:kern w:val="0"/>
      <w:position w:val="-6"/>
      <w:sz w:val="20"/>
      <w:szCs w:val="20"/>
    </w:rPr>
  </w:style>
  <w:style w:type="paragraph" w:styleId="10">
    <w:name w:val="heading 6"/>
    <w:basedOn w:val="1"/>
    <w:next w:val="9"/>
    <w:link w:val="72"/>
    <w:qFormat/>
    <w:uiPriority w:val="9"/>
    <w:pPr>
      <w:keepNext/>
      <w:keepLines/>
      <w:numPr>
        <w:ilvl w:val="5"/>
        <w:numId w:val="1"/>
      </w:numPr>
      <w:spacing w:before="240" w:after="64" w:line="320" w:lineRule="auto"/>
      <w:outlineLvl w:val="5"/>
    </w:pPr>
    <w:rPr>
      <w:rFonts w:ascii="Arial" w:hAnsi="Arial" w:eastAsia="黑体" w:cs="Arial"/>
      <w:b/>
      <w:bCs/>
      <w:spacing w:val="-2"/>
      <w:kern w:val="0"/>
      <w:position w:val="-6"/>
      <w:sz w:val="20"/>
      <w:szCs w:val="20"/>
    </w:rPr>
  </w:style>
  <w:style w:type="paragraph" w:styleId="11">
    <w:name w:val="heading 7"/>
    <w:basedOn w:val="1"/>
    <w:next w:val="9"/>
    <w:link w:val="73"/>
    <w:qFormat/>
    <w:uiPriority w:val="0"/>
    <w:pPr>
      <w:keepNext/>
      <w:keepLines/>
      <w:numPr>
        <w:ilvl w:val="6"/>
        <w:numId w:val="1"/>
      </w:numPr>
      <w:spacing w:before="240" w:after="64" w:line="320" w:lineRule="auto"/>
      <w:outlineLvl w:val="6"/>
    </w:pPr>
    <w:rPr>
      <w:rFonts w:ascii="宋体" w:eastAsia="宋体" w:cs="宋体"/>
      <w:b/>
      <w:bCs/>
      <w:spacing w:val="-2"/>
      <w:kern w:val="0"/>
      <w:position w:val="-6"/>
      <w:sz w:val="20"/>
      <w:szCs w:val="20"/>
    </w:rPr>
  </w:style>
  <w:style w:type="paragraph" w:styleId="12">
    <w:name w:val="heading 8"/>
    <w:basedOn w:val="1"/>
    <w:next w:val="9"/>
    <w:link w:val="74"/>
    <w:qFormat/>
    <w:uiPriority w:val="0"/>
    <w:pPr>
      <w:keepNext/>
      <w:keepLines/>
      <w:numPr>
        <w:ilvl w:val="7"/>
        <w:numId w:val="1"/>
      </w:numPr>
      <w:spacing w:before="240" w:after="64" w:line="320" w:lineRule="auto"/>
      <w:outlineLvl w:val="7"/>
    </w:pPr>
    <w:rPr>
      <w:rFonts w:ascii="Arial" w:hAnsi="Arial" w:eastAsia="黑体" w:cs="Arial"/>
      <w:spacing w:val="-2"/>
      <w:kern w:val="0"/>
      <w:position w:val="-6"/>
      <w:sz w:val="20"/>
      <w:szCs w:val="20"/>
    </w:rPr>
  </w:style>
  <w:style w:type="paragraph" w:styleId="13">
    <w:name w:val="heading 9"/>
    <w:basedOn w:val="1"/>
    <w:next w:val="9"/>
    <w:link w:val="75"/>
    <w:qFormat/>
    <w:uiPriority w:val="0"/>
    <w:pPr>
      <w:keepNext/>
      <w:keepLines/>
      <w:numPr>
        <w:ilvl w:val="8"/>
        <w:numId w:val="1"/>
      </w:numPr>
      <w:spacing w:before="240" w:after="64" w:line="320" w:lineRule="auto"/>
      <w:outlineLvl w:val="8"/>
    </w:pPr>
    <w:rPr>
      <w:rFonts w:ascii="Arial" w:hAnsi="Arial" w:eastAsia="黑体" w:cs="Arial"/>
      <w:spacing w:val="-2"/>
      <w:kern w:val="0"/>
      <w:position w:val="-6"/>
      <w:sz w:val="20"/>
      <w:szCs w:val="20"/>
    </w:rPr>
  </w:style>
  <w:style w:type="character" w:default="1" w:styleId="53">
    <w:name w:val="Default Paragraph Font"/>
    <w:semiHidden/>
    <w:unhideWhenUsed/>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4"/>
    <w:qFormat/>
    <w:uiPriority w:val="0"/>
    <w:pPr>
      <w:spacing w:line="400" w:lineRule="exact"/>
    </w:pPr>
    <w:rPr>
      <w:rFonts w:ascii="楷体_GB2312" w:eastAsia="楷体_GB2312" w:cs="楷体_GB2312"/>
      <w:kern w:val="0"/>
      <w:sz w:val="20"/>
      <w:szCs w:val="20"/>
    </w:rPr>
  </w:style>
  <w:style w:type="paragraph" w:customStyle="1" w:styleId="3">
    <w:name w:val="目录 82"/>
    <w:next w:val="1"/>
    <w:qFormat/>
    <w:uiPriority w:val="0"/>
    <w:pPr>
      <w:wordWrap w:val="0"/>
      <w:ind w:left="2550"/>
      <w:jc w:val="both"/>
    </w:pPr>
    <w:rPr>
      <w:rFonts w:ascii="Calibri" w:hAnsi="Calibri" w:eastAsia="宋体" w:cs="Times New Roman"/>
      <w:sz w:val="21"/>
      <w:lang w:val="en-US" w:eastAsia="zh-CN" w:bidi="ar-SA"/>
    </w:rPr>
  </w:style>
  <w:style w:type="paragraph" w:styleId="9">
    <w:name w:val="Normal Indent"/>
    <w:basedOn w:val="1"/>
    <w:link w:val="81"/>
    <w:qFormat/>
    <w:uiPriority w:val="0"/>
    <w:pPr>
      <w:adjustRightInd w:val="0"/>
      <w:ind w:firstLine="420"/>
      <w:jc w:val="left"/>
      <w:textAlignment w:val="baseline"/>
    </w:pPr>
    <w:rPr>
      <w:rFonts w:eastAsia="楷体_GB2312"/>
      <w:kern w:val="0"/>
      <w:sz w:val="20"/>
      <w:szCs w:val="20"/>
    </w:rPr>
  </w:style>
  <w:style w:type="paragraph" w:styleId="14">
    <w:name w:val="toc 7"/>
    <w:basedOn w:val="1"/>
    <w:next w:val="1"/>
    <w:semiHidden/>
    <w:qFormat/>
    <w:uiPriority w:val="0"/>
    <w:pPr>
      <w:ind w:left="2520"/>
    </w:pPr>
    <w:rPr>
      <w:rFonts w:eastAsia="楷体_GB2312"/>
      <w:sz w:val="26"/>
      <w:szCs w:val="26"/>
    </w:rPr>
  </w:style>
  <w:style w:type="paragraph" w:styleId="15">
    <w:name w:val="index 8"/>
    <w:basedOn w:val="1"/>
    <w:next w:val="1"/>
    <w:semiHidden/>
    <w:qFormat/>
    <w:uiPriority w:val="0"/>
    <w:pPr>
      <w:ind w:left="2940"/>
    </w:pPr>
    <w:rPr>
      <w:rFonts w:eastAsia="楷体_GB2312"/>
      <w:sz w:val="26"/>
      <w:szCs w:val="26"/>
    </w:rPr>
  </w:style>
  <w:style w:type="paragraph" w:styleId="16">
    <w:name w:val="index 5"/>
    <w:basedOn w:val="1"/>
    <w:next w:val="1"/>
    <w:semiHidden/>
    <w:qFormat/>
    <w:uiPriority w:val="0"/>
    <w:pPr>
      <w:ind w:left="1680"/>
    </w:pPr>
    <w:rPr>
      <w:rFonts w:eastAsia="楷体_GB2312"/>
      <w:sz w:val="26"/>
      <w:szCs w:val="26"/>
    </w:rPr>
  </w:style>
  <w:style w:type="paragraph" w:styleId="17">
    <w:name w:val="Document Map"/>
    <w:basedOn w:val="1"/>
    <w:link w:val="116"/>
    <w:semiHidden/>
    <w:qFormat/>
    <w:uiPriority w:val="0"/>
    <w:pPr>
      <w:shd w:val="clear" w:color="auto" w:fill="000080"/>
    </w:pPr>
    <w:rPr>
      <w:rFonts w:eastAsia="楷体_GB2312"/>
      <w:kern w:val="0"/>
      <w:sz w:val="20"/>
      <w:szCs w:val="20"/>
    </w:rPr>
  </w:style>
  <w:style w:type="paragraph" w:styleId="18">
    <w:name w:val="annotation text"/>
    <w:basedOn w:val="1"/>
    <w:link w:val="111"/>
    <w:qFormat/>
    <w:uiPriority w:val="0"/>
    <w:pPr>
      <w:jc w:val="left"/>
    </w:pPr>
  </w:style>
  <w:style w:type="paragraph" w:styleId="19">
    <w:name w:val="index 6"/>
    <w:basedOn w:val="1"/>
    <w:next w:val="1"/>
    <w:semiHidden/>
    <w:qFormat/>
    <w:uiPriority w:val="0"/>
    <w:pPr>
      <w:ind w:left="2100"/>
    </w:pPr>
    <w:rPr>
      <w:rFonts w:eastAsia="楷体_GB2312"/>
      <w:sz w:val="26"/>
      <w:szCs w:val="26"/>
    </w:rPr>
  </w:style>
  <w:style w:type="paragraph" w:styleId="20">
    <w:name w:val="Body Text Indent"/>
    <w:basedOn w:val="1"/>
    <w:next w:val="21"/>
    <w:link w:val="124"/>
    <w:qFormat/>
    <w:uiPriority w:val="0"/>
    <w:pPr>
      <w:spacing w:line="520" w:lineRule="exact"/>
      <w:ind w:left="570"/>
    </w:pPr>
    <w:rPr>
      <w:rFonts w:ascii="方正仿宋简体" w:hAnsi="创艺简仿宋" w:eastAsia="方正仿宋简体" w:cs="方正仿宋简体"/>
      <w:kern w:val="0"/>
      <w:sz w:val="20"/>
      <w:szCs w:val="20"/>
    </w:rPr>
  </w:style>
  <w:style w:type="paragraph" w:styleId="21">
    <w:name w:val="envelope return"/>
    <w:basedOn w:val="1"/>
    <w:qFormat/>
    <w:locked/>
    <w:uiPriority w:val="99"/>
    <w:pPr>
      <w:snapToGrid w:val="0"/>
    </w:pPr>
    <w:rPr>
      <w:rFonts w:ascii="Arial" w:hAnsi="Arial" w:eastAsia="宋体" w:cs="Arial"/>
      <w:sz w:val="21"/>
    </w:rPr>
  </w:style>
  <w:style w:type="paragraph" w:styleId="22">
    <w:name w:val="index 4"/>
    <w:basedOn w:val="1"/>
    <w:next w:val="1"/>
    <w:semiHidden/>
    <w:qFormat/>
    <w:uiPriority w:val="0"/>
    <w:pPr>
      <w:ind w:left="1260"/>
    </w:pPr>
    <w:rPr>
      <w:rFonts w:eastAsia="楷体_GB2312"/>
      <w:sz w:val="26"/>
      <w:szCs w:val="26"/>
    </w:rPr>
  </w:style>
  <w:style w:type="paragraph" w:styleId="23">
    <w:name w:val="toc 5"/>
    <w:basedOn w:val="1"/>
    <w:next w:val="1"/>
    <w:semiHidden/>
    <w:qFormat/>
    <w:uiPriority w:val="0"/>
    <w:pPr>
      <w:ind w:left="1680"/>
    </w:pPr>
    <w:rPr>
      <w:rFonts w:eastAsia="楷体_GB2312"/>
      <w:sz w:val="26"/>
      <w:szCs w:val="26"/>
    </w:rPr>
  </w:style>
  <w:style w:type="paragraph" w:styleId="24">
    <w:name w:val="toc 3"/>
    <w:basedOn w:val="1"/>
    <w:next w:val="1"/>
    <w:qFormat/>
    <w:uiPriority w:val="0"/>
    <w:pPr>
      <w:ind w:left="840"/>
    </w:pPr>
    <w:rPr>
      <w:rFonts w:eastAsia="楷体_GB2312"/>
      <w:sz w:val="26"/>
      <w:szCs w:val="26"/>
    </w:rPr>
  </w:style>
  <w:style w:type="paragraph" w:styleId="25">
    <w:name w:val="Plain Text"/>
    <w:basedOn w:val="1"/>
    <w:link w:val="118"/>
    <w:qFormat/>
    <w:uiPriority w:val="0"/>
    <w:rPr>
      <w:rFonts w:ascii="宋体" w:hAnsi="Courier New" w:eastAsia="楷体_GB2312" w:cs="宋体"/>
      <w:kern w:val="0"/>
      <w:sz w:val="26"/>
      <w:szCs w:val="26"/>
    </w:rPr>
  </w:style>
  <w:style w:type="paragraph" w:styleId="26">
    <w:name w:val="toc 8"/>
    <w:basedOn w:val="1"/>
    <w:next w:val="1"/>
    <w:semiHidden/>
    <w:qFormat/>
    <w:uiPriority w:val="0"/>
    <w:pPr>
      <w:ind w:left="2940"/>
    </w:pPr>
    <w:rPr>
      <w:rFonts w:eastAsia="楷体_GB2312"/>
      <w:sz w:val="26"/>
      <w:szCs w:val="26"/>
    </w:rPr>
  </w:style>
  <w:style w:type="paragraph" w:styleId="27">
    <w:name w:val="index 3"/>
    <w:basedOn w:val="1"/>
    <w:next w:val="1"/>
    <w:semiHidden/>
    <w:qFormat/>
    <w:uiPriority w:val="0"/>
    <w:pPr>
      <w:ind w:left="840"/>
    </w:pPr>
    <w:rPr>
      <w:rFonts w:eastAsia="楷体_GB2312"/>
      <w:sz w:val="26"/>
      <w:szCs w:val="26"/>
    </w:rPr>
  </w:style>
  <w:style w:type="paragraph" w:styleId="28">
    <w:name w:val="Date"/>
    <w:basedOn w:val="1"/>
    <w:next w:val="1"/>
    <w:link w:val="115"/>
    <w:qFormat/>
    <w:uiPriority w:val="0"/>
    <w:rPr>
      <w:rFonts w:ascii="宋体" w:hAnsi="宋体" w:eastAsia="楷体_GB2312" w:cs="宋体"/>
      <w:kern w:val="0"/>
      <w:sz w:val="20"/>
      <w:szCs w:val="20"/>
    </w:rPr>
  </w:style>
  <w:style w:type="paragraph" w:styleId="29">
    <w:name w:val="Body Text Indent 2"/>
    <w:basedOn w:val="1"/>
    <w:link w:val="122"/>
    <w:qFormat/>
    <w:uiPriority w:val="0"/>
    <w:pPr>
      <w:tabs>
        <w:tab w:val="left" w:pos="0"/>
      </w:tabs>
      <w:spacing w:line="360" w:lineRule="auto"/>
      <w:ind w:firstLine="502" w:firstLineChars="209"/>
    </w:pPr>
    <w:rPr>
      <w:rFonts w:ascii="宋体" w:eastAsia="宋体" w:cs="宋体"/>
      <w:b/>
      <w:bCs/>
      <w:kern w:val="0"/>
      <w:sz w:val="20"/>
      <w:szCs w:val="20"/>
    </w:rPr>
  </w:style>
  <w:style w:type="paragraph" w:styleId="30">
    <w:name w:val="Balloon Text"/>
    <w:basedOn w:val="1"/>
    <w:link w:val="110"/>
    <w:qFormat/>
    <w:uiPriority w:val="99"/>
    <w:rPr>
      <w:rFonts w:eastAsia="楷体_GB2312"/>
      <w:kern w:val="0"/>
      <w:sz w:val="18"/>
      <w:szCs w:val="18"/>
    </w:rPr>
  </w:style>
  <w:style w:type="paragraph" w:styleId="31">
    <w:name w:val="footer"/>
    <w:basedOn w:val="1"/>
    <w:link w:val="101"/>
    <w:qFormat/>
    <w:uiPriority w:val="99"/>
    <w:pPr>
      <w:tabs>
        <w:tab w:val="center" w:pos="4153"/>
        <w:tab w:val="right" w:pos="8306"/>
      </w:tabs>
      <w:snapToGrid w:val="0"/>
      <w:jc w:val="left"/>
    </w:pPr>
    <w:rPr>
      <w:rFonts w:eastAsia="楷体_GB2312"/>
      <w:kern w:val="0"/>
      <w:sz w:val="18"/>
      <w:szCs w:val="18"/>
    </w:rPr>
  </w:style>
  <w:style w:type="paragraph" w:styleId="32">
    <w:name w:val="header"/>
    <w:basedOn w:val="1"/>
    <w:link w:val="104"/>
    <w:qFormat/>
    <w:uiPriority w:val="0"/>
    <w:pPr>
      <w:pBdr>
        <w:bottom w:val="single" w:color="auto" w:sz="6" w:space="1"/>
      </w:pBdr>
      <w:tabs>
        <w:tab w:val="center" w:pos="4153"/>
        <w:tab w:val="right" w:pos="8306"/>
      </w:tabs>
      <w:snapToGrid w:val="0"/>
      <w:jc w:val="center"/>
    </w:pPr>
    <w:rPr>
      <w:rFonts w:eastAsia="楷体_GB2312"/>
      <w:kern w:val="0"/>
      <w:sz w:val="18"/>
      <w:szCs w:val="18"/>
    </w:rPr>
  </w:style>
  <w:style w:type="paragraph" w:styleId="33">
    <w:name w:val="toc 1"/>
    <w:basedOn w:val="1"/>
    <w:next w:val="1"/>
    <w:qFormat/>
    <w:uiPriority w:val="39"/>
    <w:pPr>
      <w:adjustRightInd w:val="0"/>
      <w:jc w:val="left"/>
      <w:textAlignment w:val="baseline"/>
    </w:pPr>
    <w:rPr>
      <w:rFonts w:eastAsia="楷体_GB2312"/>
    </w:rPr>
  </w:style>
  <w:style w:type="paragraph" w:styleId="34">
    <w:name w:val="toc 4"/>
    <w:basedOn w:val="1"/>
    <w:next w:val="1"/>
    <w:semiHidden/>
    <w:qFormat/>
    <w:uiPriority w:val="0"/>
    <w:pPr>
      <w:ind w:left="1260"/>
    </w:pPr>
    <w:rPr>
      <w:rFonts w:eastAsia="楷体_GB2312"/>
      <w:sz w:val="26"/>
      <w:szCs w:val="26"/>
    </w:rPr>
  </w:style>
  <w:style w:type="paragraph" w:styleId="35">
    <w:name w:val="index heading"/>
    <w:basedOn w:val="1"/>
    <w:next w:val="36"/>
    <w:semiHidden/>
    <w:qFormat/>
    <w:uiPriority w:val="0"/>
    <w:rPr>
      <w:rFonts w:eastAsia="楷体_GB2312"/>
      <w:sz w:val="26"/>
      <w:szCs w:val="26"/>
    </w:rPr>
  </w:style>
  <w:style w:type="paragraph" w:styleId="36">
    <w:name w:val="index 1"/>
    <w:basedOn w:val="1"/>
    <w:next w:val="1"/>
    <w:semiHidden/>
    <w:qFormat/>
    <w:uiPriority w:val="0"/>
    <w:rPr>
      <w:rFonts w:eastAsia="楷体_GB2312"/>
      <w:sz w:val="26"/>
      <w:szCs w:val="26"/>
    </w:rPr>
  </w:style>
  <w:style w:type="paragraph" w:styleId="37">
    <w:name w:val="footnote text"/>
    <w:basedOn w:val="1"/>
    <w:link w:val="121"/>
    <w:semiHidden/>
    <w:qFormat/>
    <w:uiPriority w:val="0"/>
    <w:pPr>
      <w:snapToGrid w:val="0"/>
      <w:jc w:val="left"/>
    </w:pPr>
    <w:rPr>
      <w:rFonts w:eastAsia="楷体_GB2312"/>
      <w:kern w:val="0"/>
      <w:sz w:val="20"/>
      <w:szCs w:val="20"/>
    </w:rPr>
  </w:style>
  <w:style w:type="paragraph" w:styleId="38">
    <w:name w:val="toc 6"/>
    <w:basedOn w:val="1"/>
    <w:next w:val="1"/>
    <w:semiHidden/>
    <w:qFormat/>
    <w:uiPriority w:val="0"/>
    <w:pPr>
      <w:ind w:left="2100"/>
    </w:pPr>
    <w:rPr>
      <w:rFonts w:eastAsia="楷体_GB2312"/>
      <w:sz w:val="26"/>
      <w:szCs w:val="26"/>
    </w:rPr>
  </w:style>
  <w:style w:type="paragraph" w:styleId="39">
    <w:name w:val="Body Text Indent 3"/>
    <w:basedOn w:val="1"/>
    <w:link w:val="108"/>
    <w:qFormat/>
    <w:uiPriority w:val="0"/>
    <w:pPr>
      <w:spacing w:line="360" w:lineRule="auto"/>
      <w:ind w:firstLine="617" w:firstLineChars="257"/>
    </w:pPr>
    <w:rPr>
      <w:rFonts w:eastAsia="宋体"/>
      <w:kern w:val="0"/>
      <w:sz w:val="20"/>
      <w:szCs w:val="20"/>
    </w:rPr>
  </w:style>
  <w:style w:type="paragraph" w:styleId="40">
    <w:name w:val="index 7"/>
    <w:basedOn w:val="1"/>
    <w:next w:val="1"/>
    <w:semiHidden/>
    <w:qFormat/>
    <w:uiPriority w:val="0"/>
    <w:pPr>
      <w:ind w:left="2520"/>
    </w:pPr>
    <w:rPr>
      <w:rFonts w:eastAsia="楷体_GB2312"/>
      <w:sz w:val="26"/>
      <w:szCs w:val="26"/>
    </w:rPr>
  </w:style>
  <w:style w:type="paragraph" w:styleId="41">
    <w:name w:val="index 9"/>
    <w:basedOn w:val="1"/>
    <w:next w:val="1"/>
    <w:semiHidden/>
    <w:qFormat/>
    <w:uiPriority w:val="0"/>
    <w:pPr>
      <w:ind w:left="3360"/>
    </w:pPr>
    <w:rPr>
      <w:rFonts w:eastAsia="楷体_GB2312"/>
      <w:sz w:val="26"/>
      <w:szCs w:val="26"/>
    </w:rPr>
  </w:style>
  <w:style w:type="paragraph" w:styleId="42">
    <w:name w:val="table of figures"/>
    <w:basedOn w:val="1"/>
    <w:next w:val="1"/>
    <w:semiHidden/>
    <w:qFormat/>
    <w:uiPriority w:val="0"/>
    <w:pPr>
      <w:adjustRightInd w:val="0"/>
      <w:ind w:left="420" w:hanging="420"/>
      <w:jc w:val="left"/>
      <w:textAlignment w:val="baseline"/>
    </w:pPr>
    <w:rPr>
      <w:rFonts w:eastAsia="楷体_GB2312"/>
      <w:smallCaps/>
    </w:rPr>
  </w:style>
  <w:style w:type="paragraph" w:styleId="43">
    <w:name w:val="toc 2"/>
    <w:basedOn w:val="1"/>
    <w:next w:val="1"/>
    <w:semiHidden/>
    <w:qFormat/>
    <w:uiPriority w:val="0"/>
    <w:pPr>
      <w:ind w:left="420"/>
    </w:pPr>
    <w:rPr>
      <w:rFonts w:eastAsia="楷体_GB2312"/>
      <w:sz w:val="26"/>
      <w:szCs w:val="26"/>
    </w:rPr>
  </w:style>
  <w:style w:type="paragraph" w:styleId="44">
    <w:name w:val="toc 9"/>
    <w:basedOn w:val="1"/>
    <w:next w:val="1"/>
    <w:semiHidden/>
    <w:qFormat/>
    <w:uiPriority w:val="0"/>
    <w:pPr>
      <w:ind w:left="3360"/>
    </w:pPr>
    <w:rPr>
      <w:rFonts w:eastAsia="楷体_GB2312"/>
      <w:sz w:val="26"/>
      <w:szCs w:val="26"/>
    </w:rPr>
  </w:style>
  <w:style w:type="paragraph" w:styleId="45">
    <w:name w:val="HTML Preformatted"/>
    <w:basedOn w:val="1"/>
    <w:link w:val="1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46">
    <w:name w:val="Normal (Web)"/>
    <w:basedOn w:val="1"/>
    <w:qFormat/>
    <w:uiPriority w:val="0"/>
    <w:pPr>
      <w:spacing w:before="100" w:beforeAutospacing="1" w:after="100" w:afterAutospacing="1"/>
      <w:jc w:val="left"/>
    </w:pPr>
    <w:rPr>
      <w:rFonts w:ascii="Calibri" w:hAnsi="Calibri" w:eastAsia="宋体" w:cs="Calibri"/>
      <w:kern w:val="0"/>
    </w:rPr>
  </w:style>
  <w:style w:type="paragraph" w:styleId="47">
    <w:name w:val="index 2"/>
    <w:basedOn w:val="1"/>
    <w:next w:val="1"/>
    <w:semiHidden/>
    <w:qFormat/>
    <w:uiPriority w:val="0"/>
    <w:pPr>
      <w:ind w:left="420"/>
    </w:pPr>
    <w:rPr>
      <w:rFonts w:eastAsia="楷体_GB2312"/>
      <w:sz w:val="26"/>
      <w:szCs w:val="26"/>
    </w:rPr>
  </w:style>
  <w:style w:type="paragraph" w:styleId="48">
    <w:name w:val="annotation subject"/>
    <w:basedOn w:val="18"/>
    <w:next w:val="18"/>
    <w:link w:val="112"/>
    <w:semiHidden/>
    <w:qFormat/>
    <w:uiPriority w:val="0"/>
    <w:rPr>
      <w:rFonts w:eastAsia="楷体_GB2312"/>
      <w:b/>
      <w:bCs/>
      <w:kern w:val="0"/>
      <w:sz w:val="20"/>
      <w:szCs w:val="20"/>
    </w:rPr>
  </w:style>
  <w:style w:type="paragraph" w:styleId="49">
    <w:name w:val="Body Text First Indent 2"/>
    <w:basedOn w:val="20"/>
    <w:link w:val="234"/>
    <w:semiHidden/>
    <w:unhideWhenUsed/>
    <w:qFormat/>
    <w:locked/>
    <w:uiPriority w:val="99"/>
    <w:pPr>
      <w:spacing w:after="120" w:line="240" w:lineRule="auto"/>
      <w:ind w:left="420" w:leftChars="200" w:firstLine="420" w:firstLineChars="200"/>
    </w:pPr>
    <w:rPr>
      <w:rFonts w:ascii="Times New Roman" w:hAnsi="Times New Roman" w:eastAsia="仿宋_GB2312" w:cs="Times New Roman"/>
      <w:kern w:val="2"/>
      <w:sz w:val="24"/>
      <w:szCs w:val="24"/>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2">
    <w:name w:val="Table Theme"/>
    <w:basedOn w:val="5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99"/>
    <w:rPr>
      <w:color w:val="auto"/>
      <w:u w:val="single"/>
    </w:rPr>
  </w:style>
  <w:style w:type="character" w:styleId="57">
    <w:name w:val="Emphasis"/>
    <w:qFormat/>
    <w:uiPriority w:val="0"/>
    <w:rPr>
      <w:i/>
      <w:iCs/>
    </w:rPr>
  </w:style>
  <w:style w:type="character" w:styleId="58">
    <w:name w:val="line number"/>
    <w:basedOn w:val="53"/>
    <w:qFormat/>
    <w:uiPriority w:val="0"/>
  </w:style>
  <w:style w:type="character" w:styleId="59">
    <w:name w:val="HTML Definition"/>
    <w:qFormat/>
    <w:uiPriority w:val="0"/>
    <w:rPr>
      <w:i/>
      <w:iCs/>
    </w:rPr>
  </w:style>
  <w:style w:type="character" w:styleId="60">
    <w:name w:val="Hyperlink"/>
    <w:qFormat/>
    <w:uiPriority w:val="99"/>
    <w:rPr>
      <w:color w:val="0000FF"/>
      <w:u w:val="single"/>
    </w:rPr>
  </w:style>
  <w:style w:type="character" w:styleId="61">
    <w:name w:val="HTML Code"/>
    <w:qFormat/>
    <w:uiPriority w:val="0"/>
    <w:rPr>
      <w:rFonts w:ascii="Menlo" w:hAnsi="Menlo" w:cs="Menlo"/>
      <w:color w:val="auto"/>
      <w:sz w:val="21"/>
      <w:szCs w:val="21"/>
      <w:shd w:val="clear" w:color="auto" w:fill="auto"/>
    </w:rPr>
  </w:style>
  <w:style w:type="character" w:styleId="62">
    <w:name w:val="annotation reference"/>
    <w:semiHidden/>
    <w:qFormat/>
    <w:uiPriority w:val="0"/>
    <w:rPr>
      <w:sz w:val="21"/>
      <w:szCs w:val="21"/>
    </w:rPr>
  </w:style>
  <w:style w:type="character" w:styleId="63">
    <w:name w:val="HTML Cite"/>
    <w:basedOn w:val="53"/>
    <w:qFormat/>
    <w:uiPriority w:val="0"/>
  </w:style>
  <w:style w:type="character" w:styleId="64">
    <w:name w:val="footnote reference"/>
    <w:semiHidden/>
    <w:qFormat/>
    <w:uiPriority w:val="0"/>
    <w:rPr>
      <w:vertAlign w:val="superscript"/>
    </w:rPr>
  </w:style>
  <w:style w:type="character" w:styleId="65">
    <w:name w:val="HTML Keyboard"/>
    <w:qFormat/>
    <w:uiPriority w:val="0"/>
    <w:rPr>
      <w:rFonts w:ascii="Menlo" w:hAnsi="Menlo" w:cs="Menlo"/>
      <w:sz w:val="21"/>
      <w:szCs w:val="21"/>
    </w:rPr>
  </w:style>
  <w:style w:type="character" w:styleId="66">
    <w:name w:val="HTML Sample"/>
    <w:qFormat/>
    <w:uiPriority w:val="0"/>
    <w:rPr>
      <w:rFonts w:ascii="Menlo" w:hAnsi="Menlo" w:cs="Menlo"/>
      <w:sz w:val="21"/>
      <w:szCs w:val="21"/>
    </w:rPr>
  </w:style>
  <w:style w:type="character" w:customStyle="1" w:styleId="67">
    <w:name w:val="标题 1 Char1"/>
    <w:link w:val="4"/>
    <w:qFormat/>
    <w:locked/>
    <w:uiPriority w:val="99"/>
    <w:rPr>
      <w:rFonts w:eastAsia="楷体_GB2312"/>
      <w:b/>
      <w:bCs/>
      <w:kern w:val="44"/>
      <w:sz w:val="20"/>
      <w:szCs w:val="20"/>
    </w:rPr>
  </w:style>
  <w:style w:type="character" w:customStyle="1" w:styleId="68">
    <w:name w:val="标题 2 Char1"/>
    <w:link w:val="5"/>
    <w:qFormat/>
    <w:locked/>
    <w:uiPriority w:val="0"/>
    <w:rPr>
      <w:rFonts w:ascii="宋体" w:hAnsi="宋体" w:eastAsia="楷体_GB2312" w:cs="宋体"/>
      <w:b/>
      <w:bCs/>
      <w:sz w:val="20"/>
      <w:szCs w:val="20"/>
    </w:rPr>
  </w:style>
  <w:style w:type="character" w:customStyle="1" w:styleId="69">
    <w:name w:val="标题 3 Char1"/>
    <w:link w:val="6"/>
    <w:qFormat/>
    <w:locked/>
    <w:uiPriority w:val="99"/>
    <w:rPr>
      <w:rFonts w:eastAsia="楷体_GB2312"/>
      <w:b/>
      <w:bCs/>
      <w:sz w:val="20"/>
      <w:szCs w:val="20"/>
    </w:rPr>
  </w:style>
  <w:style w:type="character" w:customStyle="1" w:styleId="70">
    <w:name w:val="标题 4 Char1"/>
    <w:link w:val="7"/>
    <w:qFormat/>
    <w:locked/>
    <w:uiPriority w:val="9"/>
    <w:rPr>
      <w:rFonts w:ascii="Cambria" w:hAnsi="Cambria" w:eastAsia="宋体" w:cs="Cambria"/>
      <w:b/>
      <w:bCs/>
      <w:sz w:val="28"/>
      <w:szCs w:val="28"/>
    </w:rPr>
  </w:style>
  <w:style w:type="character" w:customStyle="1" w:styleId="71">
    <w:name w:val="标题 5 Char1"/>
    <w:link w:val="8"/>
    <w:qFormat/>
    <w:locked/>
    <w:uiPriority w:val="99"/>
    <w:rPr>
      <w:rFonts w:ascii="宋体" w:eastAsia="宋体" w:cs="宋体"/>
      <w:b/>
      <w:bCs/>
      <w:spacing w:val="-2"/>
      <w:position w:val="-6"/>
      <w:sz w:val="20"/>
      <w:szCs w:val="20"/>
    </w:rPr>
  </w:style>
  <w:style w:type="character" w:customStyle="1" w:styleId="72">
    <w:name w:val="标题 6 Char1"/>
    <w:link w:val="10"/>
    <w:qFormat/>
    <w:locked/>
    <w:uiPriority w:val="99"/>
    <w:rPr>
      <w:rFonts w:ascii="Arial" w:hAnsi="Arial" w:eastAsia="黑体" w:cs="Arial"/>
      <w:b/>
      <w:bCs/>
      <w:spacing w:val="-2"/>
      <w:position w:val="-6"/>
      <w:sz w:val="20"/>
      <w:szCs w:val="20"/>
    </w:rPr>
  </w:style>
  <w:style w:type="character" w:customStyle="1" w:styleId="73">
    <w:name w:val="标题 7 Char1"/>
    <w:link w:val="11"/>
    <w:qFormat/>
    <w:locked/>
    <w:uiPriority w:val="99"/>
    <w:rPr>
      <w:rFonts w:ascii="宋体" w:eastAsia="宋体" w:cs="宋体"/>
      <w:b/>
      <w:bCs/>
      <w:spacing w:val="-2"/>
      <w:position w:val="-6"/>
      <w:sz w:val="20"/>
      <w:szCs w:val="20"/>
    </w:rPr>
  </w:style>
  <w:style w:type="character" w:customStyle="1" w:styleId="74">
    <w:name w:val="标题 8 Char1"/>
    <w:link w:val="12"/>
    <w:qFormat/>
    <w:locked/>
    <w:uiPriority w:val="99"/>
    <w:rPr>
      <w:rFonts w:ascii="Arial" w:hAnsi="Arial" w:eastAsia="黑体" w:cs="Arial"/>
      <w:spacing w:val="-2"/>
      <w:position w:val="-6"/>
      <w:sz w:val="20"/>
      <w:szCs w:val="20"/>
    </w:rPr>
  </w:style>
  <w:style w:type="character" w:customStyle="1" w:styleId="75">
    <w:name w:val="标题 9 Char1"/>
    <w:link w:val="13"/>
    <w:qFormat/>
    <w:locked/>
    <w:uiPriority w:val="99"/>
    <w:rPr>
      <w:rFonts w:ascii="Arial" w:hAnsi="Arial" w:eastAsia="黑体" w:cs="Arial"/>
      <w:spacing w:val="-2"/>
      <w:position w:val="-6"/>
      <w:sz w:val="20"/>
      <w:szCs w:val="20"/>
    </w:rPr>
  </w:style>
  <w:style w:type="character" w:customStyle="1" w:styleId="76">
    <w:name w:val="grid"/>
    <w:basedOn w:val="53"/>
    <w:qFormat/>
    <w:uiPriority w:val="0"/>
  </w:style>
  <w:style w:type="character" w:customStyle="1" w:styleId="77">
    <w:name w:val="Body Text Indent Char"/>
    <w:qFormat/>
    <w:locked/>
    <w:uiPriority w:val="99"/>
    <w:rPr>
      <w:rFonts w:ascii="方正仿宋简体" w:hAnsi="创艺简仿宋" w:eastAsia="方正仿宋简体" w:cs="方正仿宋简体"/>
    </w:rPr>
  </w:style>
  <w:style w:type="character" w:customStyle="1" w:styleId="78">
    <w:name w:val="hilite"/>
    <w:qFormat/>
    <w:uiPriority w:val="0"/>
    <w:rPr>
      <w:color w:val="FFFFFF"/>
      <w:shd w:val="clear" w:color="auto" w:fill="auto"/>
    </w:rPr>
  </w:style>
  <w:style w:type="character" w:customStyle="1" w:styleId="79">
    <w:name w:val="bds_nopic"/>
    <w:basedOn w:val="53"/>
    <w:qFormat/>
    <w:uiPriority w:val="0"/>
  </w:style>
  <w:style w:type="character" w:customStyle="1" w:styleId="80">
    <w:name w:val="Header Char"/>
    <w:qFormat/>
    <w:locked/>
    <w:uiPriority w:val="99"/>
    <w:rPr>
      <w:rFonts w:eastAsia="楷体_GB2312"/>
      <w:sz w:val="18"/>
      <w:szCs w:val="18"/>
    </w:rPr>
  </w:style>
  <w:style w:type="character" w:customStyle="1" w:styleId="81">
    <w:name w:val="正文缩进 Char1"/>
    <w:link w:val="9"/>
    <w:qFormat/>
    <w:locked/>
    <w:uiPriority w:val="0"/>
    <w:rPr>
      <w:rFonts w:eastAsia="楷体_GB2312"/>
    </w:rPr>
  </w:style>
  <w:style w:type="character" w:customStyle="1" w:styleId="82">
    <w:name w:val="Plain Text Char"/>
    <w:qFormat/>
    <w:locked/>
    <w:uiPriority w:val="99"/>
    <w:rPr>
      <w:rFonts w:ascii="宋体" w:hAnsi="Courier New" w:eastAsia="楷体_GB2312" w:cs="宋体"/>
      <w:sz w:val="26"/>
      <w:szCs w:val="26"/>
    </w:rPr>
  </w:style>
  <w:style w:type="character" w:customStyle="1" w:styleId="83">
    <w:name w:val="bds_more4"/>
    <w:qFormat/>
    <w:uiPriority w:val="0"/>
    <w:rPr>
      <w:rFonts w:ascii="宋体" w:hAnsi="宋体" w:eastAsia="宋体" w:cs="宋体"/>
    </w:rPr>
  </w:style>
  <w:style w:type="character" w:customStyle="1" w:styleId="84">
    <w:name w:val="批注文字 字符"/>
    <w:semiHidden/>
    <w:qFormat/>
    <w:uiPriority w:val="0"/>
    <w:rPr>
      <w:rFonts w:eastAsia="楷体_GB2312"/>
      <w:kern w:val="2"/>
      <w:sz w:val="26"/>
      <w:szCs w:val="26"/>
    </w:rPr>
  </w:style>
  <w:style w:type="character" w:customStyle="1" w:styleId="85">
    <w:name w:val="Footer Char"/>
    <w:qFormat/>
    <w:locked/>
    <w:uiPriority w:val="99"/>
    <w:rPr>
      <w:rFonts w:eastAsia="楷体_GB2312"/>
      <w:sz w:val="18"/>
      <w:szCs w:val="18"/>
    </w:rPr>
  </w:style>
  <w:style w:type="character" w:customStyle="1" w:styleId="86">
    <w:name w:val="active"/>
    <w:qFormat/>
    <w:uiPriority w:val="0"/>
    <w:rPr>
      <w:color w:val="00FF00"/>
      <w:shd w:val="clear" w:color="auto" w:fill="000000"/>
    </w:rPr>
  </w:style>
  <w:style w:type="character" w:customStyle="1" w:styleId="87">
    <w:name w:val="other"/>
    <w:basedOn w:val="53"/>
    <w:qFormat/>
    <w:uiPriority w:val="0"/>
  </w:style>
  <w:style w:type="character" w:customStyle="1" w:styleId="88">
    <w:name w:val="grid2"/>
    <w:basedOn w:val="53"/>
    <w:qFormat/>
    <w:uiPriority w:val="0"/>
  </w:style>
  <w:style w:type="character" w:customStyle="1" w:styleId="89">
    <w:name w:val="active8"/>
    <w:qFormat/>
    <w:uiPriority w:val="0"/>
    <w:rPr>
      <w:color w:val="00FF00"/>
      <w:shd w:val="clear" w:color="auto" w:fill="000000"/>
    </w:rPr>
  </w:style>
  <w:style w:type="character" w:customStyle="1" w:styleId="90">
    <w:name w:val="hilite6"/>
    <w:qFormat/>
    <w:uiPriority w:val="0"/>
    <w:rPr>
      <w:color w:val="FFFFFF"/>
      <w:shd w:val="clear" w:color="auto" w:fill="auto"/>
    </w:rPr>
  </w:style>
  <w:style w:type="character" w:customStyle="1" w:styleId="91">
    <w:name w:val="bds_more6"/>
    <w:basedOn w:val="53"/>
    <w:qFormat/>
    <w:uiPriority w:val="0"/>
  </w:style>
  <w:style w:type="character" w:customStyle="1" w:styleId="92">
    <w:name w:val="bds_more8"/>
    <w:qFormat/>
    <w:uiPriority w:val="0"/>
    <w:rPr>
      <w:rFonts w:ascii="宋体" w:hAnsi="宋体" w:eastAsia="宋体" w:cs="宋体"/>
    </w:rPr>
  </w:style>
  <w:style w:type="character" w:customStyle="1" w:styleId="93">
    <w:name w:val="noused"/>
    <w:qFormat/>
    <w:uiPriority w:val="0"/>
    <w:rPr>
      <w:b/>
      <w:bCs/>
      <w:color w:val="FFFFFF"/>
      <w:sz w:val="21"/>
      <w:szCs w:val="21"/>
    </w:rPr>
  </w:style>
  <w:style w:type="character" w:customStyle="1" w:styleId="94">
    <w:name w:val="bds_nopic1"/>
    <w:basedOn w:val="53"/>
    <w:qFormat/>
    <w:uiPriority w:val="0"/>
  </w:style>
  <w:style w:type="character" w:customStyle="1" w:styleId="95">
    <w:name w:val="bds_more7"/>
    <w:basedOn w:val="53"/>
    <w:qFormat/>
    <w:uiPriority w:val="0"/>
  </w:style>
  <w:style w:type="character" w:customStyle="1" w:styleId="96">
    <w:name w:val="bds_more5"/>
    <w:basedOn w:val="53"/>
    <w:qFormat/>
    <w:uiPriority w:val="0"/>
  </w:style>
  <w:style w:type="character" w:customStyle="1" w:styleId="97">
    <w:name w:val="bds_nopic2"/>
    <w:basedOn w:val="53"/>
    <w:qFormat/>
    <w:uiPriority w:val="0"/>
  </w:style>
  <w:style w:type="character" w:customStyle="1" w:styleId="98">
    <w:name w:val="Char Char2"/>
    <w:qFormat/>
    <w:uiPriority w:val="99"/>
    <w:rPr>
      <w:rFonts w:ascii="宋体" w:hAnsi="宋体" w:eastAsia="楷体_GB2312" w:cs="宋体"/>
      <w:b/>
      <w:bCs/>
      <w:kern w:val="2"/>
      <w:sz w:val="26"/>
      <w:szCs w:val="26"/>
      <w:lang w:val="en-US" w:eastAsia="zh-CN"/>
    </w:rPr>
  </w:style>
  <w:style w:type="character" w:customStyle="1" w:styleId="99">
    <w:name w:val="hover61"/>
    <w:qFormat/>
    <w:uiPriority w:val="0"/>
    <w:rPr>
      <w:shd w:val="clear" w:color="auto" w:fill="FF0000"/>
    </w:rPr>
  </w:style>
  <w:style w:type="character" w:customStyle="1" w:styleId="100">
    <w:name w:val="state"/>
    <w:qFormat/>
    <w:uiPriority w:val="0"/>
    <w:rPr>
      <w:b/>
      <w:bCs/>
      <w:color w:val="FFFFFF"/>
      <w:sz w:val="19"/>
      <w:szCs w:val="19"/>
    </w:rPr>
  </w:style>
  <w:style w:type="character" w:customStyle="1" w:styleId="101">
    <w:name w:val="页脚 Char1"/>
    <w:link w:val="31"/>
    <w:qFormat/>
    <w:locked/>
    <w:uiPriority w:val="99"/>
    <w:rPr>
      <w:sz w:val="18"/>
      <w:szCs w:val="18"/>
    </w:rPr>
  </w:style>
  <w:style w:type="character" w:customStyle="1" w:styleId="102">
    <w:name w:val="页脚 字符1"/>
    <w:semiHidden/>
    <w:qFormat/>
    <w:uiPriority w:val="99"/>
    <w:rPr>
      <w:sz w:val="18"/>
      <w:szCs w:val="18"/>
    </w:rPr>
  </w:style>
  <w:style w:type="paragraph" w:customStyle="1" w:styleId="103">
    <w:name w:val="Char"/>
    <w:basedOn w:val="1"/>
    <w:qFormat/>
    <w:uiPriority w:val="0"/>
    <w:rPr>
      <w:rFonts w:ascii="Tahoma" w:hAnsi="Tahoma" w:eastAsia="宋体" w:cs="Tahoma"/>
    </w:rPr>
  </w:style>
  <w:style w:type="character" w:customStyle="1" w:styleId="104">
    <w:name w:val="页眉 Char1"/>
    <w:link w:val="32"/>
    <w:qFormat/>
    <w:locked/>
    <w:uiPriority w:val="0"/>
    <w:rPr>
      <w:sz w:val="18"/>
      <w:szCs w:val="18"/>
    </w:rPr>
  </w:style>
  <w:style w:type="character" w:customStyle="1" w:styleId="105">
    <w:name w:val="页眉 字符1"/>
    <w:semiHidden/>
    <w:qFormat/>
    <w:uiPriority w:val="99"/>
    <w:rPr>
      <w:sz w:val="18"/>
      <w:szCs w:val="18"/>
    </w:rPr>
  </w:style>
  <w:style w:type="paragraph" w:customStyle="1" w:styleId="106">
    <w:name w:val="Char Char1 Char Char Char Char"/>
    <w:basedOn w:val="17"/>
    <w:qFormat/>
    <w:uiPriority w:val="99"/>
    <w:pPr>
      <w:adjustRightInd w:val="0"/>
      <w:snapToGrid w:val="0"/>
      <w:spacing w:line="360" w:lineRule="auto"/>
    </w:pPr>
    <w:rPr>
      <w:rFonts w:ascii="Tahoma" w:hAnsi="Tahoma" w:eastAsia="宋体" w:cs="Tahoma"/>
      <w:sz w:val="24"/>
      <w:szCs w:val="24"/>
    </w:rPr>
  </w:style>
  <w:style w:type="paragraph" w:customStyle="1" w:styleId="107">
    <w:name w:val="图"/>
    <w:basedOn w:val="1"/>
    <w:qFormat/>
    <w:uiPriority w:val="0"/>
    <w:pPr>
      <w:keepNext/>
      <w:adjustRightInd w:val="0"/>
      <w:spacing w:before="60" w:after="60" w:line="300" w:lineRule="auto"/>
      <w:jc w:val="center"/>
      <w:textAlignment w:val="center"/>
    </w:pPr>
    <w:rPr>
      <w:rFonts w:eastAsia="宋体"/>
      <w:spacing w:val="20"/>
      <w:kern w:val="0"/>
    </w:rPr>
  </w:style>
  <w:style w:type="character" w:customStyle="1" w:styleId="108">
    <w:name w:val="正文文本缩进 3 Char1"/>
    <w:link w:val="39"/>
    <w:qFormat/>
    <w:locked/>
    <w:uiPriority w:val="99"/>
    <w:rPr>
      <w:rFonts w:eastAsia="宋体"/>
    </w:rPr>
  </w:style>
  <w:style w:type="paragraph" w:customStyle="1" w:styleId="109">
    <w:name w:val="p15"/>
    <w:basedOn w:val="1"/>
    <w:qFormat/>
    <w:uiPriority w:val="0"/>
    <w:pPr>
      <w:widowControl/>
      <w:spacing w:before="100" w:beforeAutospacing="1" w:after="100" w:afterAutospacing="1"/>
      <w:jc w:val="left"/>
    </w:pPr>
    <w:rPr>
      <w:rFonts w:ascii="宋体" w:hAnsi="宋体" w:eastAsia="楷体_GB2312" w:cs="宋体"/>
      <w:kern w:val="0"/>
    </w:rPr>
  </w:style>
  <w:style w:type="character" w:customStyle="1" w:styleId="110">
    <w:name w:val="批注框文本 Char1"/>
    <w:link w:val="30"/>
    <w:semiHidden/>
    <w:qFormat/>
    <w:locked/>
    <w:uiPriority w:val="99"/>
    <w:rPr>
      <w:rFonts w:eastAsia="楷体_GB2312"/>
      <w:sz w:val="18"/>
      <w:szCs w:val="18"/>
    </w:rPr>
  </w:style>
  <w:style w:type="character" w:customStyle="1" w:styleId="111">
    <w:name w:val="批注文字 Char1"/>
    <w:basedOn w:val="53"/>
    <w:link w:val="18"/>
    <w:semiHidden/>
    <w:qFormat/>
    <w:locked/>
    <w:uiPriority w:val="99"/>
  </w:style>
  <w:style w:type="character" w:customStyle="1" w:styleId="112">
    <w:name w:val="批注主题 Char"/>
    <w:link w:val="48"/>
    <w:semiHidden/>
    <w:qFormat/>
    <w:locked/>
    <w:uiPriority w:val="99"/>
    <w:rPr>
      <w:rFonts w:eastAsia="楷体_GB2312"/>
      <w:b/>
      <w:bCs/>
      <w:sz w:val="20"/>
      <w:szCs w:val="20"/>
    </w:rPr>
  </w:style>
  <w:style w:type="character" w:customStyle="1" w:styleId="113">
    <w:name w:val="HTML 预设格式 Char1"/>
    <w:link w:val="45"/>
    <w:qFormat/>
    <w:locked/>
    <w:uiPriority w:val="99"/>
    <w:rPr>
      <w:rFonts w:ascii="黑体" w:hAnsi="Courier New" w:eastAsia="黑体" w:cs="黑体"/>
      <w:kern w:val="0"/>
      <w:sz w:val="20"/>
      <w:szCs w:val="20"/>
    </w:rPr>
  </w:style>
  <w:style w:type="character" w:customStyle="1" w:styleId="114">
    <w:name w:val="正文文本 Char1"/>
    <w:link w:val="2"/>
    <w:qFormat/>
    <w:locked/>
    <w:uiPriority w:val="99"/>
    <w:rPr>
      <w:rFonts w:ascii="楷体_GB2312" w:eastAsia="楷体_GB2312" w:cs="楷体_GB2312"/>
      <w:sz w:val="20"/>
      <w:szCs w:val="20"/>
    </w:rPr>
  </w:style>
  <w:style w:type="character" w:customStyle="1" w:styleId="115">
    <w:name w:val="日期 Char1"/>
    <w:link w:val="28"/>
    <w:qFormat/>
    <w:locked/>
    <w:uiPriority w:val="99"/>
    <w:rPr>
      <w:rFonts w:ascii="宋体" w:hAnsi="宋体" w:eastAsia="楷体_GB2312" w:cs="宋体"/>
      <w:sz w:val="20"/>
      <w:szCs w:val="20"/>
    </w:rPr>
  </w:style>
  <w:style w:type="character" w:customStyle="1" w:styleId="116">
    <w:name w:val="文档结构图 Char1"/>
    <w:link w:val="17"/>
    <w:semiHidden/>
    <w:qFormat/>
    <w:locked/>
    <w:uiPriority w:val="99"/>
    <w:rPr>
      <w:rFonts w:eastAsia="楷体_GB2312"/>
      <w:sz w:val="20"/>
      <w:szCs w:val="20"/>
      <w:shd w:val="clear" w:color="auto" w:fill="000080"/>
    </w:rPr>
  </w:style>
  <w:style w:type="paragraph" w:customStyle="1" w:styleId="117">
    <w:name w:val="Char1"/>
    <w:basedOn w:val="1"/>
    <w:qFormat/>
    <w:uiPriority w:val="99"/>
    <w:pPr>
      <w:widowControl/>
      <w:spacing w:after="160" w:line="240" w:lineRule="exact"/>
      <w:jc w:val="left"/>
    </w:pPr>
    <w:rPr>
      <w:rFonts w:ascii="Verdana" w:hAnsi="Verdana" w:eastAsia="宋体" w:cs="Verdana"/>
      <w:kern w:val="0"/>
      <w:sz w:val="21"/>
      <w:szCs w:val="21"/>
      <w:lang w:eastAsia="en-US"/>
    </w:rPr>
  </w:style>
  <w:style w:type="character" w:customStyle="1" w:styleId="118">
    <w:name w:val="纯文本 Char1"/>
    <w:link w:val="25"/>
    <w:qFormat/>
    <w:locked/>
    <w:uiPriority w:val="0"/>
    <w:rPr>
      <w:rFonts w:ascii="宋体" w:hAnsi="Courier New" w:eastAsia="宋体" w:cs="宋体"/>
      <w:sz w:val="21"/>
      <w:szCs w:val="21"/>
    </w:rPr>
  </w:style>
  <w:style w:type="character" w:customStyle="1" w:styleId="119">
    <w:name w:val="纯文本 字符1"/>
    <w:semiHidden/>
    <w:qFormat/>
    <w:uiPriority w:val="99"/>
    <w:rPr>
      <w:rFonts w:ascii="等线" w:hAnsi="Courier New" w:eastAsia="等线" w:cs="等线"/>
    </w:rPr>
  </w:style>
  <w:style w:type="paragraph" w:styleId="120">
    <w:name w:val="List Paragraph"/>
    <w:basedOn w:val="1"/>
    <w:qFormat/>
    <w:uiPriority w:val="0"/>
    <w:pPr>
      <w:ind w:firstLine="420" w:firstLineChars="200"/>
    </w:pPr>
    <w:rPr>
      <w:rFonts w:eastAsia="宋体"/>
      <w:sz w:val="21"/>
      <w:szCs w:val="21"/>
    </w:rPr>
  </w:style>
  <w:style w:type="character" w:customStyle="1" w:styleId="121">
    <w:name w:val="脚注文本 Char"/>
    <w:link w:val="37"/>
    <w:semiHidden/>
    <w:qFormat/>
    <w:locked/>
    <w:uiPriority w:val="99"/>
    <w:rPr>
      <w:rFonts w:eastAsia="楷体_GB2312"/>
      <w:sz w:val="20"/>
      <w:szCs w:val="20"/>
    </w:rPr>
  </w:style>
  <w:style w:type="character" w:customStyle="1" w:styleId="122">
    <w:name w:val="正文文本缩进 2 Char1"/>
    <w:link w:val="29"/>
    <w:qFormat/>
    <w:locked/>
    <w:uiPriority w:val="99"/>
    <w:rPr>
      <w:rFonts w:ascii="宋体" w:eastAsia="宋体" w:cs="宋体"/>
      <w:b/>
      <w:bCs/>
      <w:sz w:val="20"/>
      <w:szCs w:val="20"/>
    </w:rPr>
  </w:style>
  <w:style w:type="paragraph" w:customStyle="1" w:styleId="123">
    <w:name w:val="纯文本1"/>
    <w:basedOn w:val="1"/>
    <w:qFormat/>
    <w:uiPriority w:val="0"/>
    <w:pPr>
      <w:adjustRightInd w:val="0"/>
      <w:textAlignment w:val="baseline"/>
    </w:pPr>
    <w:rPr>
      <w:rFonts w:ascii="宋体" w:hAnsi="Courier New" w:eastAsia="楷体_GB2312" w:cs="宋体"/>
      <w:sz w:val="26"/>
      <w:szCs w:val="26"/>
    </w:rPr>
  </w:style>
  <w:style w:type="character" w:customStyle="1" w:styleId="124">
    <w:name w:val="正文文本缩进 Char1"/>
    <w:link w:val="20"/>
    <w:qFormat/>
    <w:locked/>
    <w:uiPriority w:val="0"/>
    <w:rPr>
      <w:sz w:val="24"/>
      <w:szCs w:val="24"/>
    </w:rPr>
  </w:style>
  <w:style w:type="character" w:customStyle="1" w:styleId="125">
    <w:name w:val="正文文本缩进 字符1"/>
    <w:basedOn w:val="53"/>
    <w:semiHidden/>
    <w:qFormat/>
    <w:uiPriority w:val="99"/>
  </w:style>
  <w:style w:type="paragraph" w:customStyle="1" w:styleId="126">
    <w:name w:val="纯文本11"/>
    <w:basedOn w:val="1"/>
    <w:qFormat/>
    <w:uiPriority w:val="99"/>
    <w:pPr>
      <w:adjustRightInd w:val="0"/>
      <w:textAlignment w:val="baseline"/>
    </w:pPr>
    <w:rPr>
      <w:rFonts w:ascii="宋体" w:hAnsi="Courier New" w:eastAsia="楷体_GB2312" w:cs="宋体"/>
      <w:sz w:val="28"/>
      <w:szCs w:val="28"/>
    </w:rPr>
  </w:style>
  <w:style w:type="table" w:customStyle="1" w:styleId="127">
    <w:name w:val="网格型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8">
    <w:name w:val="font01"/>
    <w:qFormat/>
    <w:uiPriority w:val="0"/>
    <w:rPr>
      <w:rFonts w:ascii="宋体" w:hAnsi="宋体" w:eastAsia="宋体" w:cs="宋体"/>
      <w:b/>
      <w:bCs/>
      <w:color w:val="000000"/>
      <w:sz w:val="18"/>
      <w:szCs w:val="18"/>
      <w:u w:val="none"/>
      <w:vertAlign w:val="superscript"/>
    </w:rPr>
  </w:style>
  <w:style w:type="paragraph" w:customStyle="1" w:styleId="129">
    <w:name w:val="图例"/>
    <w:basedOn w:val="1"/>
    <w:qFormat/>
    <w:uiPriority w:val="0"/>
    <w:pPr>
      <w:spacing w:before="120" w:after="120" w:line="360" w:lineRule="auto"/>
      <w:jc w:val="center"/>
    </w:pPr>
    <w:rPr>
      <w:rFonts w:ascii="Calibri" w:hAnsi="Calibri" w:cs="Calibri"/>
      <w:b/>
      <w:bCs/>
      <w:sz w:val="21"/>
      <w:szCs w:val="21"/>
    </w:rPr>
  </w:style>
  <w:style w:type="paragraph" w:customStyle="1" w:styleId="130">
    <w:name w:val="Table Paragraph"/>
    <w:basedOn w:val="1"/>
    <w:qFormat/>
    <w:uiPriority w:val="1"/>
    <w:rPr>
      <w:rFonts w:ascii="微软雅黑" w:hAnsi="微软雅黑" w:eastAsia="微软雅黑" w:cs="微软雅黑"/>
      <w:sz w:val="21"/>
      <w:szCs w:val="21"/>
      <w:lang w:val="zh-CN"/>
    </w:rPr>
  </w:style>
  <w:style w:type="table" w:customStyle="1" w:styleId="131">
    <w:name w:val="网格型2"/>
    <w:qFormat/>
    <w:uiPriority w:val="99"/>
    <w:pPr>
      <w:widowControl w:val="0"/>
      <w:jc w:val="both"/>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2">
    <w:name w:val="Char Char21"/>
    <w:qFormat/>
    <w:uiPriority w:val="0"/>
    <w:rPr>
      <w:rFonts w:ascii="宋体" w:hAnsi="宋体" w:eastAsia="楷体_GB2312"/>
      <w:b/>
      <w:kern w:val="2"/>
      <w:sz w:val="26"/>
      <w:lang w:val="en-US" w:eastAsia="zh-CN" w:bidi="ar-SA"/>
    </w:rPr>
  </w:style>
  <w:style w:type="paragraph" w:customStyle="1" w:styleId="133">
    <w:name w:val="Char Char1 Char Char Char Char1"/>
    <w:basedOn w:val="17"/>
    <w:qFormat/>
    <w:uiPriority w:val="0"/>
    <w:pPr>
      <w:adjustRightInd w:val="0"/>
      <w:snapToGrid w:val="0"/>
      <w:spacing w:line="360" w:lineRule="auto"/>
    </w:pPr>
    <w:rPr>
      <w:rFonts w:ascii="Tahoma" w:hAnsi="Tahoma" w:eastAsia="宋体"/>
      <w:kern w:val="2"/>
      <w:sz w:val="24"/>
      <w:szCs w:val="24"/>
    </w:rPr>
  </w:style>
  <w:style w:type="paragraph" w:customStyle="1" w:styleId="134">
    <w:name w:val="Char2"/>
    <w:basedOn w:val="1"/>
    <w:qFormat/>
    <w:uiPriority w:val="0"/>
    <w:pPr>
      <w:widowControl/>
      <w:spacing w:after="160" w:line="240" w:lineRule="exact"/>
      <w:jc w:val="left"/>
    </w:pPr>
    <w:rPr>
      <w:rFonts w:ascii="Verdana" w:hAnsi="Verdana" w:eastAsia="宋体"/>
      <w:kern w:val="0"/>
      <w:sz w:val="21"/>
      <w:szCs w:val="20"/>
      <w:lang w:eastAsia="en-US"/>
    </w:rPr>
  </w:style>
  <w:style w:type="paragraph" w:customStyle="1" w:styleId="135">
    <w:name w:val="纯文本2"/>
    <w:basedOn w:val="1"/>
    <w:qFormat/>
    <w:uiPriority w:val="0"/>
    <w:pPr>
      <w:adjustRightInd w:val="0"/>
      <w:textAlignment w:val="baseline"/>
    </w:pPr>
    <w:rPr>
      <w:rFonts w:ascii="宋体" w:hAnsi="Courier New" w:eastAsia="楷体_GB2312"/>
      <w:sz w:val="26"/>
      <w:szCs w:val="20"/>
    </w:rPr>
  </w:style>
  <w:style w:type="table" w:customStyle="1" w:styleId="136">
    <w:name w:val="网格型21"/>
    <w:basedOn w:val="5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7">
    <w:name w:val="1"/>
    <w:basedOn w:val="1"/>
    <w:next w:val="120"/>
    <w:qFormat/>
    <w:uiPriority w:val="0"/>
    <w:pPr>
      <w:ind w:firstLine="420" w:firstLineChars="200"/>
    </w:pPr>
    <w:rPr>
      <w:rFonts w:eastAsia="宋体"/>
      <w:sz w:val="21"/>
    </w:rPr>
  </w:style>
  <w:style w:type="character" w:customStyle="1" w:styleId="138">
    <w:name w:val="日期 Char"/>
    <w:qFormat/>
    <w:uiPriority w:val="0"/>
    <w:rPr>
      <w:rFonts w:ascii="宋体" w:hAnsi="宋体" w:eastAsia="楷体_GB2312"/>
      <w:kern w:val="2"/>
      <w:sz w:val="24"/>
    </w:rPr>
  </w:style>
  <w:style w:type="character" w:customStyle="1" w:styleId="139">
    <w:name w:val="文档结构图 Char"/>
    <w:semiHidden/>
    <w:qFormat/>
    <w:uiPriority w:val="0"/>
    <w:rPr>
      <w:rFonts w:eastAsia="楷体_GB2312"/>
      <w:kern w:val="2"/>
      <w:sz w:val="26"/>
      <w:shd w:val="clear" w:color="auto" w:fill="000080"/>
    </w:rPr>
  </w:style>
  <w:style w:type="character" w:customStyle="1" w:styleId="140">
    <w:name w:val="标题 8 Char"/>
    <w:qFormat/>
    <w:uiPriority w:val="0"/>
    <w:rPr>
      <w:rFonts w:ascii="Arial" w:hAnsi="Arial" w:eastAsia="黑体"/>
      <w:spacing w:val="-2"/>
      <w:kern w:val="2"/>
      <w:position w:val="-6"/>
      <w:sz w:val="24"/>
    </w:rPr>
  </w:style>
  <w:style w:type="character" w:customStyle="1" w:styleId="141">
    <w:name w:val="font21"/>
    <w:basedOn w:val="53"/>
    <w:qFormat/>
    <w:uiPriority w:val="0"/>
    <w:rPr>
      <w:rFonts w:hint="eastAsia" w:ascii="宋体" w:hAnsi="宋体" w:eastAsia="宋体" w:cs="宋体"/>
      <w:color w:val="000000"/>
      <w:sz w:val="20"/>
      <w:szCs w:val="20"/>
      <w:u w:val="none"/>
      <w:vertAlign w:val="superscript"/>
    </w:rPr>
  </w:style>
  <w:style w:type="character" w:customStyle="1" w:styleId="142">
    <w:name w:val="标题 3 Char"/>
    <w:qFormat/>
    <w:uiPriority w:val="9"/>
    <w:rPr>
      <w:rFonts w:ascii="Times New Roman" w:hAnsi="Times New Roman" w:eastAsia="宋体" w:cs="Times New Roman"/>
      <w:b/>
      <w:bCs/>
      <w:sz w:val="32"/>
      <w:szCs w:val="32"/>
    </w:rPr>
  </w:style>
  <w:style w:type="character" w:customStyle="1" w:styleId="143">
    <w:name w:val="正文文本 Char"/>
    <w:qFormat/>
    <w:uiPriority w:val="0"/>
    <w:rPr>
      <w:rFonts w:ascii="楷体_GB2312" w:eastAsia="楷体_GB2312"/>
      <w:kern w:val="2"/>
      <w:sz w:val="28"/>
    </w:rPr>
  </w:style>
  <w:style w:type="character" w:customStyle="1" w:styleId="144">
    <w:name w:val="正文文本缩进 2 Char"/>
    <w:qFormat/>
    <w:uiPriority w:val="0"/>
    <w:rPr>
      <w:rFonts w:ascii="宋体"/>
      <w:b/>
      <w:bCs/>
      <w:kern w:val="2"/>
      <w:sz w:val="24"/>
    </w:rPr>
  </w:style>
  <w:style w:type="character" w:customStyle="1" w:styleId="145">
    <w:name w:val="标题 4 Char"/>
    <w:qFormat/>
    <w:uiPriority w:val="9"/>
    <w:rPr>
      <w:rFonts w:ascii="Cambria" w:hAnsi="Cambria" w:eastAsia="宋体" w:cs="黑体"/>
      <w:b/>
      <w:bCs/>
      <w:sz w:val="28"/>
      <w:szCs w:val="28"/>
    </w:rPr>
  </w:style>
  <w:style w:type="character" w:customStyle="1" w:styleId="146">
    <w:name w:val="标题 6 Char"/>
    <w:semiHidden/>
    <w:qFormat/>
    <w:uiPriority w:val="9"/>
    <w:rPr>
      <w:rFonts w:ascii="Cambria" w:hAnsi="Cambria" w:eastAsia="宋体" w:cs="黑体"/>
      <w:b/>
      <w:bCs/>
      <w:sz w:val="24"/>
      <w:szCs w:val="24"/>
    </w:rPr>
  </w:style>
  <w:style w:type="character" w:customStyle="1" w:styleId="147">
    <w:name w:val="列出段落 Char"/>
    <w:link w:val="148"/>
    <w:qFormat/>
    <w:locked/>
    <w:uiPriority w:val="34"/>
  </w:style>
  <w:style w:type="paragraph" w:customStyle="1" w:styleId="148">
    <w:name w:val="列表段落1"/>
    <w:basedOn w:val="1"/>
    <w:link w:val="147"/>
    <w:qFormat/>
    <w:uiPriority w:val="34"/>
    <w:pPr>
      <w:ind w:firstLine="420" w:firstLineChars="200"/>
    </w:pPr>
    <w:rPr>
      <w:rFonts w:eastAsia="宋体"/>
      <w:kern w:val="0"/>
      <w:sz w:val="20"/>
      <w:szCs w:val="20"/>
    </w:rPr>
  </w:style>
  <w:style w:type="character" w:customStyle="1" w:styleId="149">
    <w:name w:val="apple-converted-space"/>
    <w:basedOn w:val="53"/>
    <w:qFormat/>
    <w:uiPriority w:val="0"/>
  </w:style>
  <w:style w:type="character" w:customStyle="1" w:styleId="150">
    <w:name w:val="标题 2 Char"/>
    <w:qFormat/>
    <w:uiPriority w:val="99"/>
    <w:rPr>
      <w:rFonts w:ascii="Cambria" w:hAnsi="Cambria" w:eastAsia="宋体" w:cs="黑体"/>
      <w:b/>
      <w:bCs/>
      <w:sz w:val="32"/>
      <w:szCs w:val="32"/>
    </w:rPr>
  </w:style>
  <w:style w:type="character" w:customStyle="1" w:styleId="151">
    <w:name w:val="标题 9 Char"/>
    <w:qFormat/>
    <w:uiPriority w:val="0"/>
    <w:rPr>
      <w:rFonts w:ascii="Arial" w:hAnsi="Arial" w:eastAsia="黑体"/>
      <w:spacing w:val="-2"/>
      <w:kern w:val="2"/>
      <w:position w:val="-6"/>
      <w:sz w:val="28"/>
    </w:rPr>
  </w:style>
  <w:style w:type="character" w:customStyle="1" w:styleId="152">
    <w:name w:val="页眉 Char"/>
    <w:qFormat/>
    <w:uiPriority w:val="0"/>
    <w:rPr>
      <w:rFonts w:ascii="Times New Roman" w:hAnsi="Times New Roman" w:eastAsia="宋体" w:cs="Times New Roman"/>
      <w:sz w:val="18"/>
      <w:szCs w:val="18"/>
    </w:rPr>
  </w:style>
  <w:style w:type="character" w:customStyle="1" w:styleId="153">
    <w:name w:val="正文文本缩进 3 Char"/>
    <w:qFormat/>
    <w:uiPriority w:val="0"/>
    <w:rPr>
      <w:kern w:val="2"/>
      <w:sz w:val="24"/>
      <w:szCs w:val="24"/>
    </w:rPr>
  </w:style>
  <w:style w:type="character" w:customStyle="1" w:styleId="154">
    <w:name w:val="正文缩进2格 Char Char"/>
    <w:link w:val="155"/>
    <w:qFormat/>
    <w:locked/>
    <w:uiPriority w:val="0"/>
    <w:rPr>
      <w:rFonts w:ascii="仿宋_GB2312" w:hAnsi="宋体" w:eastAsia="仿宋_GB2312"/>
      <w:sz w:val="31"/>
      <w:szCs w:val="28"/>
    </w:rPr>
  </w:style>
  <w:style w:type="paragraph" w:customStyle="1" w:styleId="155">
    <w:name w:val="正文缩进2格"/>
    <w:basedOn w:val="1"/>
    <w:link w:val="154"/>
    <w:qFormat/>
    <w:uiPriority w:val="0"/>
    <w:pPr>
      <w:spacing w:line="600" w:lineRule="exact"/>
      <w:ind w:firstLine="639" w:firstLineChars="206"/>
    </w:pPr>
    <w:rPr>
      <w:rFonts w:ascii="仿宋_GB2312" w:hAnsi="宋体"/>
      <w:kern w:val="0"/>
      <w:sz w:val="31"/>
      <w:szCs w:val="28"/>
    </w:rPr>
  </w:style>
  <w:style w:type="character" w:customStyle="1" w:styleId="156">
    <w:name w:val="正文缩进 Char"/>
    <w:qFormat/>
    <w:locked/>
    <w:uiPriority w:val="0"/>
    <w:rPr>
      <w:szCs w:val="24"/>
    </w:rPr>
  </w:style>
  <w:style w:type="character" w:customStyle="1" w:styleId="157">
    <w:name w:val="纯文本 Char"/>
    <w:qFormat/>
    <w:uiPriority w:val="0"/>
    <w:rPr>
      <w:rFonts w:ascii="宋体" w:hAnsi="Courier New"/>
      <w:kern w:val="2"/>
      <w:sz w:val="21"/>
    </w:rPr>
  </w:style>
  <w:style w:type="character" w:customStyle="1" w:styleId="158">
    <w:name w:val="Char Char22"/>
    <w:qFormat/>
    <w:uiPriority w:val="0"/>
    <w:rPr>
      <w:rFonts w:ascii="宋体" w:hAnsi="宋体" w:eastAsia="楷体_GB2312"/>
      <w:b/>
      <w:kern w:val="2"/>
      <w:sz w:val="26"/>
      <w:lang w:val="en-US" w:eastAsia="zh-CN" w:bidi="ar-SA"/>
    </w:rPr>
  </w:style>
  <w:style w:type="character" w:customStyle="1" w:styleId="159">
    <w:name w:val="font51"/>
    <w:qFormat/>
    <w:uiPriority w:val="0"/>
    <w:rPr>
      <w:rFonts w:hint="eastAsia" w:ascii="宋体" w:hAnsi="宋体" w:eastAsia="宋体" w:cs="宋体"/>
      <w:color w:val="000000"/>
      <w:sz w:val="20"/>
      <w:szCs w:val="20"/>
      <w:u w:val="none"/>
    </w:rPr>
  </w:style>
  <w:style w:type="character" w:customStyle="1" w:styleId="160">
    <w:name w:val="标题 5 Char"/>
    <w:qFormat/>
    <w:uiPriority w:val="9"/>
    <w:rPr>
      <w:rFonts w:ascii="Times New Roman" w:hAnsi="Times New Roman" w:eastAsia="宋体" w:cs="Times New Roman"/>
      <w:b/>
      <w:bCs/>
      <w:sz w:val="28"/>
      <w:szCs w:val="28"/>
    </w:rPr>
  </w:style>
  <w:style w:type="character" w:customStyle="1" w:styleId="161">
    <w:name w:val="标题 1 Char"/>
    <w:qFormat/>
    <w:uiPriority w:val="9"/>
    <w:rPr>
      <w:rFonts w:ascii="Times New Roman" w:hAnsi="Times New Roman" w:eastAsia="宋体" w:cs="Times New Roman"/>
      <w:b/>
      <w:bCs/>
      <w:kern w:val="44"/>
      <w:sz w:val="44"/>
      <w:szCs w:val="44"/>
    </w:rPr>
  </w:style>
  <w:style w:type="character" w:customStyle="1" w:styleId="162">
    <w:name w:val="HTML 预设格式 Char"/>
    <w:qFormat/>
    <w:uiPriority w:val="0"/>
    <w:rPr>
      <w:rFonts w:ascii="黑体" w:hAnsi="Courier New" w:eastAsia="黑体" w:cs="楷体_GB2312"/>
    </w:rPr>
  </w:style>
  <w:style w:type="character" w:customStyle="1" w:styleId="163">
    <w:name w:val="标题 7 Char"/>
    <w:qFormat/>
    <w:uiPriority w:val="0"/>
    <w:rPr>
      <w:rFonts w:ascii="宋体"/>
      <w:b/>
      <w:spacing w:val="-2"/>
      <w:kern w:val="2"/>
      <w:position w:val="-6"/>
      <w:sz w:val="24"/>
    </w:rPr>
  </w:style>
  <w:style w:type="character" w:customStyle="1" w:styleId="164">
    <w:name w:val="批注文字 Char"/>
    <w:qFormat/>
    <w:uiPriority w:val="0"/>
    <w:rPr>
      <w:kern w:val="2"/>
      <w:sz w:val="21"/>
      <w:szCs w:val="24"/>
    </w:rPr>
  </w:style>
  <w:style w:type="character" w:customStyle="1" w:styleId="165">
    <w:name w:val="正文文本缩进 Char"/>
    <w:qFormat/>
    <w:uiPriority w:val="0"/>
    <w:rPr>
      <w:rFonts w:ascii="Times New Roman" w:hAnsi="Times New Roman" w:eastAsia="宋体" w:cs="Times New Roman"/>
      <w:szCs w:val="24"/>
    </w:rPr>
  </w:style>
  <w:style w:type="character" w:customStyle="1" w:styleId="166">
    <w:name w:val="param-name"/>
    <w:basedOn w:val="53"/>
    <w:qFormat/>
    <w:uiPriority w:val="0"/>
  </w:style>
  <w:style w:type="character" w:customStyle="1" w:styleId="167">
    <w:name w:val="标题 1 Char Char"/>
    <w:qFormat/>
    <w:uiPriority w:val="0"/>
    <w:rPr>
      <w:rFonts w:hint="eastAsia" w:ascii="宋体" w:hAnsi="宋体" w:eastAsia="宋体"/>
      <w:b/>
      <w:spacing w:val="-2"/>
      <w:sz w:val="24"/>
      <w:lang w:val="en-US" w:eastAsia="zh-CN"/>
    </w:rPr>
  </w:style>
  <w:style w:type="character" w:customStyle="1" w:styleId="168">
    <w:name w:val="批注框文本 Char"/>
    <w:semiHidden/>
    <w:qFormat/>
    <w:uiPriority w:val="99"/>
    <w:rPr>
      <w:rFonts w:ascii="Times New Roman" w:hAnsi="Times New Roman" w:eastAsia="宋体" w:cs="Times New Roman"/>
      <w:sz w:val="18"/>
      <w:szCs w:val="18"/>
    </w:rPr>
  </w:style>
  <w:style w:type="character" w:customStyle="1" w:styleId="169">
    <w:name w:val="页脚 Char"/>
    <w:qFormat/>
    <w:uiPriority w:val="99"/>
    <w:rPr>
      <w:rFonts w:ascii="Times New Roman" w:hAnsi="Times New Roman" w:eastAsia="宋体" w:cs="Times New Roman"/>
      <w:sz w:val="18"/>
      <w:szCs w:val="18"/>
    </w:rPr>
  </w:style>
  <w:style w:type="paragraph" w:customStyle="1" w:styleId="170">
    <w:name w:val="p0"/>
    <w:basedOn w:val="1"/>
    <w:qFormat/>
    <w:uiPriority w:val="0"/>
    <w:pPr>
      <w:widowControl/>
    </w:pPr>
    <w:rPr>
      <w:rFonts w:eastAsia="宋体"/>
      <w:kern w:val="0"/>
      <w:sz w:val="21"/>
      <w:szCs w:val="21"/>
    </w:rPr>
  </w:style>
  <w:style w:type="paragraph" w:customStyle="1" w:styleId="171">
    <w:name w:val="xl11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7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17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76">
    <w:name w:val="Char Char1 Char Char Char Char2"/>
    <w:basedOn w:val="17"/>
    <w:qFormat/>
    <w:uiPriority w:val="0"/>
    <w:pPr>
      <w:adjustRightInd w:val="0"/>
      <w:snapToGrid w:val="0"/>
      <w:spacing w:line="360" w:lineRule="auto"/>
    </w:pPr>
    <w:rPr>
      <w:rFonts w:ascii="Tahoma" w:hAnsi="Tahoma" w:eastAsia="宋体"/>
      <w:kern w:val="2"/>
      <w:sz w:val="24"/>
      <w:szCs w:val="24"/>
    </w:rPr>
  </w:style>
  <w:style w:type="paragraph" w:customStyle="1" w:styleId="17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20"/>
      <w:szCs w:val="20"/>
    </w:rPr>
  </w:style>
  <w:style w:type="paragraph" w:customStyle="1" w:styleId="17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181">
    <w:name w:val="列出段落2"/>
    <w:basedOn w:val="1"/>
    <w:qFormat/>
    <w:uiPriority w:val="0"/>
    <w:pPr>
      <w:ind w:firstLine="420" w:firstLineChars="200"/>
    </w:pPr>
    <w:rPr>
      <w:rFonts w:eastAsia="宋体"/>
      <w:sz w:val="21"/>
      <w:szCs w:val="20"/>
    </w:rPr>
  </w:style>
  <w:style w:type="paragraph" w:customStyle="1" w:styleId="18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3">
    <w:name w:val="xl10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18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bottom"/>
    </w:pPr>
    <w:rPr>
      <w:rFonts w:ascii="宋体" w:hAnsi="宋体" w:eastAsia="宋体" w:cs="宋体"/>
      <w:kern w:val="0"/>
      <w:sz w:val="20"/>
      <w:szCs w:val="20"/>
    </w:rPr>
  </w:style>
  <w:style w:type="paragraph" w:customStyle="1" w:styleId="186">
    <w:name w:val="xl75"/>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8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188">
    <w:name w:val="xl67"/>
    <w:basedOn w:val="1"/>
    <w:qFormat/>
    <w:uiPriority w:val="0"/>
    <w:pPr>
      <w:widowControl/>
      <w:spacing w:before="100" w:beforeAutospacing="1" w:after="100" w:afterAutospacing="1"/>
      <w:jc w:val="left"/>
    </w:pPr>
    <w:rPr>
      <w:rFonts w:ascii="宋体" w:hAnsi="宋体" w:eastAsia="宋体" w:cs="宋体"/>
      <w:color w:val="FF0000"/>
      <w:kern w:val="0"/>
    </w:rPr>
  </w:style>
  <w:style w:type="paragraph" w:customStyle="1" w:styleId="18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9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1">
    <w:name w:val="xl69"/>
    <w:basedOn w:val="1"/>
    <w:qFormat/>
    <w:uiPriority w:val="0"/>
    <w:pPr>
      <w:widowControl/>
      <w:spacing w:before="100" w:beforeAutospacing="1" w:after="100" w:afterAutospacing="1"/>
      <w:jc w:val="left"/>
    </w:pPr>
    <w:rPr>
      <w:rFonts w:ascii="宋体" w:hAnsi="宋体" w:eastAsia="宋体" w:cs="宋体"/>
      <w:color w:val="008000"/>
      <w:kern w:val="0"/>
    </w:rPr>
  </w:style>
  <w:style w:type="paragraph" w:customStyle="1" w:styleId="192">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eastAsia="宋体" w:cs="宋体"/>
      <w:kern w:val="0"/>
      <w:sz w:val="20"/>
      <w:szCs w:val="20"/>
    </w:rPr>
  </w:style>
  <w:style w:type="paragraph" w:customStyle="1" w:styleId="19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9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95">
    <w:name w:val="xl66"/>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196">
    <w:name w:val="xl65"/>
    <w:basedOn w:val="1"/>
    <w:qFormat/>
    <w:uiPriority w:val="0"/>
    <w:pPr>
      <w:widowControl/>
      <w:spacing w:before="100" w:beforeAutospacing="1" w:after="100" w:afterAutospacing="1"/>
      <w:jc w:val="left"/>
    </w:pPr>
    <w:rPr>
      <w:rFonts w:ascii="宋体" w:hAnsi="宋体" w:eastAsia="宋体" w:cs="宋体"/>
      <w:color w:val="FF0000"/>
      <w:kern w:val="0"/>
    </w:rPr>
  </w:style>
  <w:style w:type="paragraph" w:customStyle="1" w:styleId="19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9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20"/>
      <w:szCs w:val="20"/>
    </w:rPr>
  </w:style>
  <w:style w:type="paragraph" w:customStyle="1" w:styleId="199">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00">
    <w:name w:val="xl10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3">
    <w:name w:val="xl11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20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06">
    <w:name w:val="xl10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7">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8">
    <w:name w:val="xl10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0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210">
    <w:name w:val="样式 标题 1 + 宋体 段前: 0 磅 段后: 0 磅 行距: 单倍行距"/>
    <w:basedOn w:val="4"/>
    <w:qFormat/>
    <w:uiPriority w:val="0"/>
    <w:pPr>
      <w:spacing w:beforeLines="100" w:afterLines="100" w:line="240" w:lineRule="auto"/>
      <w:jc w:val="center"/>
    </w:pPr>
    <w:rPr>
      <w:rFonts w:ascii="仿宋_GB2312" w:hAnsi="宋体" w:eastAsia="仿宋_GB2312" w:cs="宋体"/>
      <w:sz w:val="44"/>
    </w:rPr>
  </w:style>
  <w:style w:type="paragraph" w:customStyle="1" w:styleId="21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2">
    <w:name w:val="xl70"/>
    <w:basedOn w:val="1"/>
    <w:qFormat/>
    <w:uiPriority w:val="0"/>
    <w:pPr>
      <w:widowControl/>
      <w:spacing w:before="100" w:beforeAutospacing="1" w:after="100" w:afterAutospacing="1"/>
      <w:jc w:val="center"/>
    </w:pPr>
    <w:rPr>
      <w:rFonts w:ascii="宋体" w:hAnsi="宋体" w:eastAsia="宋体" w:cs="宋体"/>
      <w:kern w:val="0"/>
    </w:rPr>
  </w:style>
  <w:style w:type="paragraph" w:customStyle="1" w:styleId="21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214">
    <w:name w:val="xl68"/>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215">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eastAsia="宋体" w:cs="宋体"/>
      <w:kern w:val="0"/>
      <w:sz w:val="20"/>
      <w:szCs w:val="20"/>
    </w:rPr>
  </w:style>
  <w:style w:type="paragraph" w:customStyle="1" w:styleId="216">
    <w:name w:val="xl10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18">
    <w:name w:val="GP正文(首行缩进)"/>
    <w:basedOn w:val="1"/>
    <w:qFormat/>
    <w:uiPriority w:val="0"/>
    <w:pPr>
      <w:spacing w:line="360" w:lineRule="auto"/>
      <w:ind w:firstLine="480" w:firstLineChars="200"/>
      <w:jc w:val="left"/>
    </w:pPr>
    <w:rPr>
      <w:rFonts w:hAnsi="宋体" w:eastAsia="宋体"/>
    </w:rPr>
  </w:style>
  <w:style w:type="paragraph" w:customStyle="1" w:styleId="21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21">
    <w:name w:val="xl11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textAlignment w:val="bottom"/>
    </w:pPr>
    <w:rPr>
      <w:rFonts w:ascii="宋体" w:hAnsi="宋体" w:eastAsia="宋体" w:cs="宋体"/>
      <w:kern w:val="0"/>
      <w:sz w:val="20"/>
      <w:szCs w:val="20"/>
    </w:rPr>
  </w:style>
  <w:style w:type="paragraph" w:customStyle="1" w:styleId="22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24">
    <w:name w:val="Style Normal Indent表正文正文非缩进特点ALT+Z标题4段1正文（首行缩进两字） Char正文（首行...1"/>
    <w:basedOn w:val="9"/>
    <w:qFormat/>
    <w:uiPriority w:val="0"/>
    <w:pPr>
      <w:adjustRightInd/>
      <w:spacing w:line="360" w:lineRule="auto"/>
      <w:ind w:firstLine="590" w:firstLineChars="246"/>
      <w:jc w:val="both"/>
      <w:textAlignment w:val="auto"/>
    </w:pPr>
    <w:rPr>
      <w:rFonts w:eastAsia="宋体"/>
      <w:sz w:val="24"/>
      <w:szCs w:val="24"/>
    </w:rPr>
  </w:style>
  <w:style w:type="paragraph" w:customStyle="1" w:styleId="225">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22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27">
    <w:name w:val="纯文本3"/>
    <w:basedOn w:val="1"/>
    <w:qFormat/>
    <w:uiPriority w:val="0"/>
    <w:pPr>
      <w:adjustRightInd w:val="0"/>
      <w:textAlignment w:val="baseline"/>
    </w:pPr>
    <w:rPr>
      <w:rFonts w:ascii="宋体" w:hAnsi="Courier New" w:eastAsia="楷体_GB2312"/>
      <w:sz w:val="26"/>
      <w:szCs w:val="20"/>
    </w:rPr>
  </w:style>
  <w:style w:type="paragraph" w:customStyle="1" w:styleId="228">
    <w:name w:val="Char3"/>
    <w:basedOn w:val="1"/>
    <w:qFormat/>
    <w:uiPriority w:val="0"/>
    <w:pPr>
      <w:widowControl/>
      <w:spacing w:after="160" w:line="240" w:lineRule="exact"/>
      <w:jc w:val="left"/>
    </w:pPr>
    <w:rPr>
      <w:rFonts w:ascii="Verdana" w:hAnsi="Verdana" w:eastAsia="宋体"/>
      <w:kern w:val="0"/>
      <w:sz w:val="21"/>
      <w:szCs w:val="20"/>
      <w:lang w:eastAsia="en-US"/>
    </w:rPr>
  </w:style>
  <w:style w:type="paragraph" w:customStyle="1" w:styleId="229">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eastAsia="宋体" w:cs="宋体"/>
      <w:kern w:val="0"/>
      <w:sz w:val="20"/>
      <w:szCs w:val="20"/>
    </w:rPr>
  </w:style>
  <w:style w:type="paragraph" w:customStyle="1" w:styleId="23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231">
    <w:name w:val="xl74"/>
    <w:basedOn w:val="1"/>
    <w:qFormat/>
    <w:uiPriority w:val="0"/>
    <w:pPr>
      <w:widowControl/>
      <w:spacing w:before="100" w:beforeAutospacing="1" w:after="100" w:afterAutospacing="1"/>
      <w:jc w:val="left"/>
    </w:pPr>
    <w:rPr>
      <w:rFonts w:ascii="宋体" w:hAnsi="宋体" w:eastAsia="宋体" w:cs="宋体"/>
      <w:kern w:val="0"/>
    </w:rPr>
  </w:style>
  <w:style w:type="table" w:customStyle="1" w:styleId="232">
    <w:name w:val="网格型3"/>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3">
    <w:name w:val="paragraphindent"/>
    <w:basedOn w:val="1"/>
    <w:qFormat/>
    <w:uiPriority w:val="99"/>
    <w:pPr>
      <w:widowControl/>
      <w:spacing w:before="100" w:beforeAutospacing="1" w:after="100" w:afterAutospacing="1"/>
      <w:jc w:val="left"/>
    </w:pPr>
    <w:rPr>
      <w:rFonts w:ascii="宋体" w:hAnsi="宋体" w:eastAsia="楷体_GB2312" w:cs="宋体"/>
      <w:kern w:val="0"/>
      <w:szCs w:val="26"/>
    </w:rPr>
  </w:style>
  <w:style w:type="character" w:customStyle="1" w:styleId="234">
    <w:name w:val="正文首行缩进 2 Char"/>
    <w:basedOn w:val="124"/>
    <w:link w:val="49"/>
    <w:semiHidden/>
    <w:qFormat/>
    <w:uiPriority w:val="99"/>
    <w:rPr>
      <w:rFonts w:eastAsia="仿宋_GB2312"/>
      <w:kern w:val="2"/>
      <w:sz w:val="24"/>
      <w:szCs w:val="24"/>
    </w:rPr>
  </w:style>
  <w:style w:type="table" w:customStyle="1" w:styleId="235">
    <w:name w:val="网格型4"/>
    <w:basedOn w:val="5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6">
    <w:name w:val="网格型5"/>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7">
    <w:name w:val="msonormal"/>
    <w:basedOn w:val="1"/>
    <w:qFormat/>
    <w:uiPriority w:val="0"/>
    <w:pPr>
      <w:widowControl/>
      <w:spacing w:before="100" w:beforeAutospacing="1" w:after="100" w:afterAutospacing="1"/>
      <w:jc w:val="left"/>
    </w:pPr>
    <w:rPr>
      <w:rFonts w:ascii="宋体" w:hAnsi="宋体" w:eastAsia="宋体" w:cs="宋体"/>
      <w:kern w:val="0"/>
    </w:rPr>
  </w:style>
  <w:style w:type="table" w:customStyle="1" w:styleId="238">
    <w:name w:val="网格型23"/>
    <w:basedOn w:val="50"/>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
    <w:name w:val="网格型6"/>
    <w:basedOn w:val="50"/>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0">
    <w:name w:val="未处理的提及1"/>
    <w:basedOn w:val="53"/>
    <w:semiHidden/>
    <w:unhideWhenUsed/>
    <w:qFormat/>
    <w:uiPriority w:val="99"/>
    <w:rPr>
      <w:color w:val="605E5C"/>
      <w:shd w:val="clear" w:color="auto" w:fill="E1DFDD"/>
    </w:rPr>
  </w:style>
  <w:style w:type="character" w:customStyle="1" w:styleId="241">
    <w:name w:val="font11"/>
    <w:basedOn w:val="53"/>
    <w:qFormat/>
    <w:uiPriority w:val="0"/>
    <w:rPr>
      <w:rFonts w:hint="eastAsia" w:ascii="宋体" w:hAnsi="宋体" w:eastAsia="宋体" w:cs="宋体"/>
      <w:color w:val="000000"/>
      <w:sz w:val="20"/>
      <w:szCs w:val="20"/>
      <w:u w:val="none"/>
    </w:rPr>
  </w:style>
  <w:style w:type="paragraph" w:customStyle="1" w:styleId="242">
    <w:name w:val="修订1"/>
    <w:hidden/>
    <w:semiHidden/>
    <w:qFormat/>
    <w:uiPriority w:val="99"/>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ql</Company>
  <Pages>53</Pages>
  <Words>5013</Words>
  <Characters>28580</Characters>
  <Lines>238</Lines>
  <Paragraphs>67</Paragraphs>
  <TotalTime>72</TotalTime>
  <ScaleCrop>false</ScaleCrop>
  <LinksUpToDate>false</LinksUpToDate>
  <CharactersWithSpaces>33526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2023-04-23T03:28:00Z</dcterms:created>
  <dc:creator>戴 健秋</dc:creator>
  <cp:lastModifiedBy>x'z</cp:lastModifiedBy>
  <cp:lastPrinted>2022-03-20T12:29:00Z</cp:lastPrinted>
  <dcterms:modified xsi:type="dcterms:W3CDTF">2023-04-26T07:49:46Z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2DEB03DC00BB46B39A660C64DADD6D07</vt:lpwstr>
  </property>
</Properties>
</file>